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195" w:rsidRDefault="00247195" w:rsidP="00825665">
      <w:pPr>
        <w:pStyle w:val="ListParagraph"/>
        <w:ind w:hanging="720"/>
        <w:jc w:val="center"/>
        <w:rPr>
          <w:rFonts w:cstheme="majorHAnsi"/>
          <w:b/>
          <w:bCs/>
          <w:iCs/>
          <w:noProof/>
          <w:lang w:val="ro-RO"/>
        </w:rPr>
      </w:pPr>
      <w:r w:rsidRPr="00825665">
        <w:rPr>
          <w:rFonts w:cstheme="majorHAnsi"/>
          <w:b/>
          <w:bCs/>
          <w:iCs/>
          <w:noProof/>
          <w:lang w:val="ro-RO"/>
        </w:rPr>
        <w:t>Axa Prioritară 11: Măsuri de îmbunătățire a eficienței energetice și stimularea utilizării energiei regenerabile la nivelul întreprinderilor</w:t>
      </w:r>
    </w:p>
    <w:p w:rsidR="00825665" w:rsidRPr="00825665" w:rsidRDefault="00825665" w:rsidP="00825665">
      <w:pPr>
        <w:pStyle w:val="ListParagraph"/>
        <w:ind w:hanging="720"/>
        <w:jc w:val="center"/>
        <w:rPr>
          <w:rFonts w:cstheme="majorHAnsi"/>
          <w:b/>
          <w:bCs/>
          <w:noProof/>
          <w:lang w:val="ro-RO"/>
        </w:rPr>
      </w:pPr>
    </w:p>
    <w:p w:rsidR="00247195" w:rsidRPr="00825665" w:rsidRDefault="00247195" w:rsidP="00825665">
      <w:pPr>
        <w:pStyle w:val="ListParagraph"/>
        <w:ind w:hanging="720"/>
        <w:jc w:val="center"/>
        <w:rPr>
          <w:rFonts w:cstheme="majorHAnsi"/>
          <w:b/>
          <w:bCs/>
          <w:noProof/>
          <w:lang w:val="ro-RO"/>
        </w:rPr>
      </w:pPr>
      <w:r w:rsidRPr="00825665">
        <w:rPr>
          <w:rFonts w:cstheme="majorHAnsi"/>
          <w:b/>
          <w:bCs/>
          <w:iCs/>
          <w:noProof/>
          <w:lang w:val="ro-RO"/>
        </w:rPr>
        <w:t>Obiectivul specific 11.1: Eficiență energetică și utilizarea energiei din surse regenerabile pentru consumul propriu la nivelul IMM-urilor și întreprinderilor mari</w:t>
      </w:r>
    </w:p>
    <w:p w:rsidR="006E4C94" w:rsidRPr="0062383D" w:rsidRDefault="006E4C94" w:rsidP="006E4C94">
      <w:pPr>
        <w:rPr>
          <w:rFonts w:asciiTheme="minorHAnsi" w:hAnsiTheme="minorHAnsi" w:cstheme="majorHAnsi"/>
          <w:noProof/>
          <w:sz w:val="22"/>
          <w:szCs w:val="22"/>
          <w:lang w:val="ro-RO"/>
        </w:rPr>
      </w:pPr>
    </w:p>
    <w:p w:rsidR="006E4C94" w:rsidRPr="0062383D" w:rsidRDefault="00591BBE" w:rsidP="006E4C94">
      <w:pPr>
        <w:jc w:val="center"/>
        <w:rPr>
          <w:rFonts w:asciiTheme="minorHAnsi" w:hAnsiTheme="minorHAnsi" w:cstheme="majorHAnsi"/>
          <w:b/>
          <w:bCs/>
          <w:noProof/>
          <w:sz w:val="22"/>
          <w:szCs w:val="22"/>
          <w:lang w:val="ro-RO"/>
        </w:rPr>
      </w:pPr>
      <w:r w:rsidRPr="0062383D">
        <w:rPr>
          <w:rFonts w:asciiTheme="minorHAnsi" w:hAnsiTheme="minorHAnsi" w:cstheme="majorHAnsi"/>
          <w:b/>
          <w:bCs/>
          <w:noProof/>
          <w:sz w:val="22"/>
          <w:szCs w:val="22"/>
          <w:lang w:val="ro-RO"/>
        </w:rPr>
        <w:t>Ghidul solicitantului - Utilizarea energiei regenerabile la nivelul operatorilor regionali de apă</w:t>
      </w:r>
    </w:p>
    <w:p w:rsidR="00591BBE" w:rsidRPr="0062383D" w:rsidRDefault="00591BBE" w:rsidP="006E4C94">
      <w:pPr>
        <w:jc w:val="center"/>
        <w:rPr>
          <w:rFonts w:asciiTheme="minorHAnsi" w:hAnsiTheme="minorHAnsi" w:cstheme="majorHAnsi"/>
          <w:b/>
          <w:bCs/>
          <w:noProof/>
          <w:sz w:val="22"/>
          <w:szCs w:val="22"/>
          <w:lang w:val="ro-RO"/>
        </w:rPr>
      </w:pPr>
    </w:p>
    <w:tbl>
      <w:tblPr>
        <w:tblStyle w:val="TableGrid"/>
        <w:tblW w:w="12303" w:type="dxa"/>
        <w:jc w:val="center"/>
        <w:tblLook w:val="04A0" w:firstRow="1" w:lastRow="0" w:firstColumn="1" w:lastColumn="0" w:noHBand="0" w:noVBand="1"/>
      </w:tblPr>
      <w:tblGrid>
        <w:gridCol w:w="561"/>
        <w:gridCol w:w="1274"/>
        <w:gridCol w:w="5932"/>
        <w:gridCol w:w="4536"/>
      </w:tblGrid>
      <w:tr w:rsidR="006F52DA" w:rsidRPr="0062383D" w:rsidTr="006F52DA">
        <w:trPr>
          <w:trHeight w:val="577"/>
          <w:jc w:val="center"/>
        </w:trPr>
        <w:tc>
          <w:tcPr>
            <w:tcW w:w="561" w:type="dxa"/>
            <w:vAlign w:val="center"/>
          </w:tcPr>
          <w:p w:rsidR="006F52DA" w:rsidRPr="0062383D" w:rsidRDefault="006F52DA" w:rsidP="00EE1853">
            <w:pPr>
              <w:rPr>
                <w:rFonts w:asciiTheme="minorHAnsi" w:hAnsiTheme="minorHAnsi" w:cstheme="majorHAnsi"/>
                <w:b/>
                <w:bCs/>
                <w:noProof/>
                <w:sz w:val="22"/>
                <w:szCs w:val="22"/>
                <w:lang w:val="ro-RO"/>
              </w:rPr>
            </w:pPr>
            <w:r w:rsidRPr="0062383D">
              <w:rPr>
                <w:rFonts w:asciiTheme="minorHAnsi" w:hAnsiTheme="minorHAnsi" w:cstheme="majorHAnsi"/>
                <w:b/>
                <w:bCs/>
                <w:noProof/>
                <w:sz w:val="22"/>
                <w:szCs w:val="22"/>
                <w:lang w:val="ro-RO"/>
              </w:rPr>
              <w:t>Nr. crt.</w:t>
            </w:r>
          </w:p>
        </w:tc>
        <w:tc>
          <w:tcPr>
            <w:tcW w:w="1274" w:type="dxa"/>
            <w:vAlign w:val="center"/>
          </w:tcPr>
          <w:p w:rsidR="006F52DA" w:rsidRPr="0062383D" w:rsidRDefault="006F52DA" w:rsidP="00EE1853">
            <w:pPr>
              <w:rPr>
                <w:rFonts w:asciiTheme="minorHAnsi" w:hAnsiTheme="minorHAnsi" w:cstheme="majorHAnsi"/>
                <w:b/>
                <w:bCs/>
                <w:noProof/>
                <w:sz w:val="22"/>
                <w:szCs w:val="22"/>
                <w:lang w:val="ro-RO"/>
              </w:rPr>
            </w:pPr>
            <w:r w:rsidRPr="0062383D">
              <w:rPr>
                <w:rFonts w:asciiTheme="minorHAnsi" w:hAnsiTheme="minorHAnsi" w:cstheme="majorHAnsi"/>
                <w:b/>
                <w:bCs/>
                <w:noProof/>
                <w:sz w:val="22"/>
                <w:szCs w:val="22"/>
                <w:lang w:val="ro-RO"/>
              </w:rPr>
              <w:t xml:space="preserve">Data </w:t>
            </w:r>
          </w:p>
        </w:tc>
        <w:tc>
          <w:tcPr>
            <w:tcW w:w="5932" w:type="dxa"/>
            <w:vAlign w:val="center"/>
          </w:tcPr>
          <w:p w:rsidR="006F52DA" w:rsidRPr="0062383D" w:rsidRDefault="006F52DA" w:rsidP="00EE1853">
            <w:pPr>
              <w:rPr>
                <w:rFonts w:asciiTheme="minorHAnsi" w:hAnsiTheme="minorHAnsi" w:cstheme="majorHAnsi"/>
                <w:b/>
                <w:bCs/>
                <w:noProof/>
                <w:sz w:val="22"/>
                <w:szCs w:val="22"/>
                <w:lang w:val="ro-RO"/>
              </w:rPr>
            </w:pPr>
            <w:r w:rsidRPr="0062383D">
              <w:rPr>
                <w:rFonts w:asciiTheme="minorHAnsi" w:hAnsiTheme="minorHAnsi" w:cstheme="majorHAnsi"/>
                <w:b/>
                <w:bCs/>
                <w:noProof/>
                <w:sz w:val="22"/>
                <w:szCs w:val="22"/>
                <w:lang w:val="ro-RO"/>
              </w:rPr>
              <w:t xml:space="preserve">Comentariu </w:t>
            </w:r>
          </w:p>
        </w:tc>
        <w:tc>
          <w:tcPr>
            <w:tcW w:w="4536" w:type="dxa"/>
            <w:vAlign w:val="center"/>
          </w:tcPr>
          <w:p w:rsidR="006F52DA" w:rsidRPr="0062383D" w:rsidRDefault="006F52DA" w:rsidP="00EE1853">
            <w:pPr>
              <w:rPr>
                <w:rFonts w:asciiTheme="minorHAnsi" w:hAnsiTheme="minorHAnsi" w:cstheme="majorHAnsi"/>
                <w:b/>
                <w:bCs/>
                <w:noProof/>
                <w:sz w:val="22"/>
                <w:szCs w:val="22"/>
                <w:lang w:val="ro-RO"/>
              </w:rPr>
            </w:pPr>
            <w:r w:rsidRPr="0062383D">
              <w:rPr>
                <w:rFonts w:asciiTheme="minorHAnsi" w:hAnsiTheme="minorHAnsi" w:cstheme="majorHAnsi"/>
                <w:b/>
                <w:bCs/>
                <w:noProof/>
                <w:sz w:val="22"/>
                <w:szCs w:val="22"/>
                <w:lang w:val="ro-RO"/>
              </w:rPr>
              <w:t xml:space="preserve">Observaţii </w:t>
            </w:r>
          </w:p>
        </w:tc>
      </w:tr>
      <w:tr w:rsidR="006F52DA" w:rsidRPr="0062383D" w:rsidTr="006F52DA">
        <w:trPr>
          <w:trHeight w:val="2350"/>
          <w:jc w:val="center"/>
        </w:trPr>
        <w:tc>
          <w:tcPr>
            <w:tcW w:w="561" w:type="dxa"/>
            <w:vAlign w:val="center"/>
          </w:tcPr>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1.</w:t>
            </w:r>
          </w:p>
        </w:tc>
        <w:tc>
          <w:tcPr>
            <w:tcW w:w="1274" w:type="dxa"/>
            <w:vAlign w:val="center"/>
          </w:tcPr>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06.10.2022</w:t>
            </w:r>
          </w:p>
        </w:tc>
        <w:tc>
          <w:tcPr>
            <w:tcW w:w="5932" w:type="dxa"/>
            <w:vAlign w:val="center"/>
          </w:tcPr>
          <w:p w:rsidR="006F52DA" w:rsidRPr="00C81F3C" w:rsidRDefault="006F52DA" w:rsidP="00247195">
            <w:pPr>
              <w:pStyle w:val="ListParagraph"/>
              <w:numPr>
                <w:ilvl w:val="0"/>
                <w:numId w:val="5"/>
              </w:numPr>
              <w:tabs>
                <w:tab w:val="left" w:pos="484"/>
              </w:tabs>
              <w:ind w:left="0" w:firstLine="0"/>
              <w:jc w:val="both"/>
              <w:rPr>
                <w:rFonts w:cstheme="majorHAnsi"/>
                <w:noProof/>
                <w:lang w:val="ro-RO"/>
              </w:rPr>
            </w:pPr>
            <w:r w:rsidRPr="00C81F3C">
              <w:rPr>
                <w:rFonts w:cstheme="majorHAnsi"/>
                <w:noProof/>
                <w:lang w:val="ro-RO"/>
              </w:rPr>
              <w:t>Sectiunea 1.3. Acţiunile sprijinite şi activităţi -  1.3.1. Acţiunile finanţabile conform POIM</w:t>
            </w:r>
          </w:p>
          <w:p w:rsidR="006F52DA" w:rsidRPr="00C81F3C" w:rsidRDefault="006F52DA" w:rsidP="00247195">
            <w:pPr>
              <w:contextualSpacing/>
              <w:jc w:val="both"/>
              <w:rPr>
                <w:rFonts w:asciiTheme="minorHAnsi" w:hAnsiTheme="minorHAnsi" w:cstheme="majorHAnsi"/>
                <w:noProof/>
                <w:sz w:val="22"/>
                <w:szCs w:val="22"/>
                <w:lang w:val="ro-RO"/>
              </w:rPr>
            </w:pPr>
            <w:r w:rsidRPr="00C81F3C">
              <w:rPr>
                <w:rFonts w:asciiTheme="minorHAnsi" w:hAnsiTheme="minorHAnsi" w:cstheme="majorHAnsi"/>
                <w:noProof/>
                <w:sz w:val="22"/>
                <w:szCs w:val="22"/>
                <w:lang w:val="ro-RO"/>
              </w:rPr>
              <w:t>În cadrul acestui apel vor fi finanţate proiecte care au ca obiectiv promovarea producției de energie din surse regenerabile, cu excepția biomasei, pentru consum propriu la nivelul infrastructurii de apă și/sau apă uzată operate de către operatorii regionali, care se încadrează în capacitatea de producție specifică prosumatorului definit potrivit art. 3 pct. 95, din Legea nr. 123/2012 energiei electrice și a gazelor naturale, cu modificările și completările ulterioare, în conformitate cu prevederile art. VII din OUG 109/2022, cu modificările și completările ulterioare .</w:t>
            </w:r>
          </w:p>
          <w:p w:rsidR="006F52DA" w:rsidRPr="00C81F3C" w:rsidRDefault="006F52DA" w:rsidP="00EE1853">
            <w:pPr>
              <w:rPr>
                <w:rFonts w:asciiTheme="minorHAnsi" w:hAnsiTheme="minorHAnsi" w:cstheme="majorHAnsi"/>
                <w:noProof/>
                <w:sz w:val="22"/>
                <w:szCs w:val="22"/>
                <w:u w:val="single"/>
                <w:lang w:val="ro-RO"/>
              </w:rPr>
            </w:pPr>
            <w:r w:rsidRPr="00C81F3C">
              <w:rPr>
                <w:rFonts w:asciiTheme="minorHAnsi" w:hAnsiTheme="minorHAnsi" w:cstheme="majorHAnsi"/>
                <w:noProof/>
                <w:sz w:val="22"/>
                <w:szCs w:val="22"/>
                <w:u w:val="single"/>
                <w:lang w:val="ro-RO"/>
              </w:rPr>
              <w:t>Solutie propusa/Clarificare</w:t>
            </w:r>
          </w:p>
          <w:p w:rsidR="006F52DA" w:rsidRPr="00C81F3C" w:rsidRDefault="006F52DA" w:rsidP="00247195">
            <w:pPr>
              <w:contextualSpacing/>
              <w:jc w:val="both"/>
              <w:rPr>
                <w:rFonts w:asciiTheme="minorHAnsi" w:hAnsiTheme="minorHAnsi" w:cstheme="majorHAnsi"/>
                <w:i/>
                <w:iCs/>
                <w:noProof/>
                <w:sz w:val="22"/>
                <w:szCs w:val="22"/>
                <w:lang w:val="ro-RO"/>
              </w:rPr>
            </w:pPr>
            <w:r w:rsidRPr="00C81F3C">
              <w:rPr>
                <w:rFonts w:asciiTheme="minorHAnsi" w:hAnsiTheme="minorHAnsi" w:cstheme="majorHAnsi"/>
                <w:noProof/>
                <w:sz w:val="22"/>
                <w:szCs w:val="22"/>
                <w:lang w:val="ro-RO"/>
              </w:rPr>
              <w:t>Conform Art. 3 aliniatul 95, Legea nr. 123/2012: “</w:t>
            </w:r>
            <w:r w:rsidRPr="00C81F3C">
              <w:rPr>
                <w:rFonts w:asciiTheme="minorHAnsi" w:hAnsiTheme="minorHAnsi" w:cstheme="majorHAnsi"/>
                <w:i/>
                <w:iCs/>
                <w:noProof/>
                <w:sz w:val="22"/>
                <w:szCs w:val="22"/>
                <w:lang w:val="ro-RO"/>
              </w:rPr>
              <w:t xml:space="preserve">În înțelesul prezentului titlu, termenii și expresiile de mai jos au următoarele semnificații: prosumator - clientul final care își desfășoară activitățile în spațiul propriu situat într-o zonă determinată sau în alte spații aflate în imediata proximitate și care produce energie electrică din surse regenerabile pentru propriul consum, a cărui activitate specifică nu este producerea energiei electrice, care consumă și care poate stoca și vinde energie electrică din surse regenerabile produsă în clădirea lui, inclusiv un bloc de </w:t>
            </w:r>
            <w:r w:rsidRPr="00C81F3C">
              <w:rPr>
                <w:rFonts w:asciiTheme="minorHAnsi" w:hAnsiTheme="minorHAnsi" w:cstheme="majorHAnsi"/>
                <w:i/>
                <w:iCs/>
                <w:noProof/>
                <w:sz w:val="22"/>
                <w:szCs w:val="22"/>
                <w:lang w:val="ro-RO"/>
              </w:rPr>
              <w:lastRenderedPageBreak/>
              <w:t>apartamente, o zonă rezidențială, un amplasament de servicii partajat, comercial sau industrial sau în același sistem de distribuție închis, cu condiția ca, în cazul consumatorilor autonomi necasnici de energie din surse regenerabile, aceste activități să nu constituie activitatea lor comercială sau profesională primară.”</w:t>
            </w:r>
          </w:p>
          <w:p w:rsidR="006F52DA" w:rsidRPr="00C81F3C" w:rsidRDefault="006F52DA" w:rsidP="00247195">
            <w:pPr>
              <w:contextualSpacing/>
              <w:jc w:val="both"/>
              <w:rPr>
                <w:rFonts w:asciiTheme="minorHAnsi" w:hAnsiTheme="minorHAnsi" w:cstheme="majorHAnsi"/>
                <w:noProof/>
                <w:sz w:val="22"/>
                <w:szCs w:val="22"/>
                <w:lang w:val="ro-RO"/>
              </w:rPr>
            </w:pPr>
            <w:r w:rsidRPr="00C81F3C">
              <w:rPr>
                <w:rFonts w:asciiTheme="minorHAnsi" w:hAnsiTheme="minorHAnsi" w:cstheme="majorHAnsi"/>
                <w:noProof/>
                <w:sz w:val="22"/>
                <w:szCs w:val="22"/>
                <w:lang w:val="ro-RO"/>
              </w:rPr>
              <w:t>În cadrul ghidului nu am regăsit precizări cu privire la puterea instalată pe loc de consum pentru unități de producere a energiei electrice din surse regenerabile, iar potrivit art. 3 pct. 95, din Legea nr. 123/2012 menționat mai sus, nu este definită capacitatea de producție specifică prosumatorului.</w:t>
            </w:r>
          </w:p>
          <w:p w:rsidR="006F52DA" w:rsidRPr="00C81F3C" w:rsidRDefault="006F52DA" w:rsidP="00247195">
            <w:pPr>
              <w:contextualSpacing/>
              <w:jc w:val="both"/>
              <w:rPr>
                <w:rFonts w:asciiTheme="minorHAnsi" w:hAnsiTheme="minorHAnsi" w:cstheme="majorHAnsi"/>
                <w:noProof/>
                <w:sz w:val="22"/>
                <w:szCs w:val="22"/>
                <w:lang w:val="ro-RO"/>
              </w:rPr>
            </w:pPr>
            <w:r w:rsidRPr="00C81F3C">
              <w:rPr>
                <w:rFonts w:asciiTheme="minorHAnsi" w:hAnsiTheme="minorHAnsi" w:cstheme="majorHAnsi"/>
                <w:noProof/>
                <w:sz w:val="22"/>
                <w:szCs w:val="22"/>
                <w:lang w:val="ro-RO"/>
              </w:rPr>
              <w:t>Vă rugăm să clarificați puterea instalată maximă admisă pentru finanțare încadrată în categoria prosumatorilor.</w:t>
            </w:r>
          </w:p>
          <w:p w:rsidR="006F52DA" w:rsidRPr="00C81F3C" w:rsidRDefault="006F52DA" w:rsidP="00247195">
            <w:pPr>
              <w:contextualSpacing/>
              <w:jc w:val="both"/>
              <w:rPr>
                <w:rFonts w:asciiTheme="minorHAnsi" w:hAnsiTheme="minorHAnsi" w:cstheme="majorHAnsi"/>
                <w:noProof/>
                <w:sz w:val="22"/>
                <w:szCs w:val="22"/>
                <w:lang w:val="ro-RO"/>
              </w:rPr>
            </w:pPr>
            <w:r w:rsidRPr="00C81F3C">
              <w:rPr>
                <w:rFonts w:asciiTheme="minorHAnsi" w:hAnsiTheme="minorHAnsi" w:cstheme="majorHAnsi"/>
                <w:noProof/>
                <w:sz w:val="22"/>
                <w:szCs w:val="22"/>
                <w:lang w:val="ro-RO"/>
              </w:rPr>
              <w:t>Precizăm că proiectul vizează acțiuni destinate consumului propriu de energie dimensionate pe baza necesarului de consum al punctului de lucru deținut și ocupat de solicitant, vă rugăm să clarificați dacă un solicitant poate depune o cerere de finanțare în care pot fi incluse mai multe puncte de lucru ale solicitantului la finanțare.</w:t>
            </w:r>
          </w:p>
          <w:p w:rsidR="006F52DA" w:rsidRPr="00C81F3C" w:rsidRDefault="006F52DA" w:rsidP="00247195">
            <w:pPr>
              <w:jc w:val="both"/>
              <w:rPr>
                <w:rFonts w:asciiTheme="minorHAnsi" w:hAnsiTheme="minorHAnsi" w:cstheme="majorHAnsi"/>
                <w:noProof/>
                <w:sz w:val="22"/>
                <w:szCs w:val="22"/>
                <w:lang w:val="ro-RO"/>
              </w:rPr>
            </w:pPr>
          </w:p>
          <w:p w:rsidR="006F52DA" w:rsidRPr="00C81F3C" w:rsidRDefault="006F52DA" w:rsidP="00247195">
            <w:pPr>
              <w:jc w:val="both"/>
              <w:rPr>
                <w:rFonts w:asciiTheme="minorHAnsi" w:hAnsiTheme="minorHAnsi" w:cstheme="majorHAnsi"/>
                <w:iCs/>
                <w:sz w:val="22"/>
                <w:szCs w:val="22"/>
                <w:lang w:val="ro-RO" w:eastAsia="ar-SA"/>
              </w:rPr>
            </w:pPr>
            <w:r w:rsidRPr="00C81F3C">
              <w:rPr>
                <w:rFonts w:asciiTheme="minorHAnsi" w:hAnsiTheme="minorHAnsi" w:cstheme="majorHAnsi"/>
                <w:noProof/>
                <w:sz w:val="22"/>
                <w:szCs w:val="22"/>
                <w:lang w:val="ro-RO"/>
              </w:rPr>
              <w:t>Vă rugăm  să clarificați daca a</w:t>
            </w:r>
            <w:r w:rsidRPr="00C81F3C">
              <w:rPr>
                <w:rFonts w:asciiTheme="minorHAnsi" w:hAnsiTheme="minorHAnsi" w:cstheme="majorHAnsi"/>
                <w:iCs/>
                <w:sz w:val="22"/>
                <w:szCs w:val="22"/>
                <w:lang w:val="ro-RO" w:eastAsia="ar-SA"/>
              </w:rPr>
              <w:t>mplasarea panourilor fotovoltaice este permisă atât la sol cât și pe acoperișurile clădirilor industriale/ clădirilor pentru prestări servicii și construcțiilor anexe respectiv clădirilor administrative ale operatorului?</w:t>
            </w:r>
          </w:p>
          <w:p w:rsidR="006F52DA" w:rsidRPr="00C81F3C" w:rsidRDefault="006F52DA" w:rsidP="00247195">
            <w:pPr>
              <w:jc w:val="both"/>
              <w:rPr>
                <w:rFonts w:asciiTheme="minorHAnsi" w:hAnsiTheme="minorHAnsi" w:cstheme="majorHAnsi"/>
                <w:iCs/>
                <w:sz w:val="22"/>
                <w:szCs w:val="22"/>
                <w:lang w:val="ro-RO" w:eastAsia="ar-SA"/>
              </w:rPr>
            </w:pPr>
          </w:p>
          <w:p w:rsidR="006F52DA" w:rsidRPr="00C81F3C" w:rsidRDefault="006F52DA" w:rsidP="00247195">
            <w:pPr>
              <w:pStyle w:val="ListParagraph"/>
              <w:numPr>
                <w:ilvl w:val="0"/>
                <w:numId w:val="5"/>
              </w:numPr>
              <w:tabs>
                <w:tab w:val="left" w:pos="484"/>
              </w:tabs>
              <w:ind w:left="0" w:firstLine="0"/>
              <w:jc w:val="both"/>
              <w:rPr>
                <w:rFonts w:cstheme="majorHAnsi"/>
                <w:iCs/>
                <w:lang w:val="ro-RO" w:eastAsia="ar-SA"/>
              </w:rPr>
            </w:pPr>
            <w:r w:rsidRPr="00C81F3C">
              <w:rPr>
                <w:rFonts w:cstheme="majorHAnsi"/>
                <w:noProof/>
                <w:lang w:val="ro-RO"/>
              </w:rPr>
              <w:t>Anexa 2 Grila de verificare</w:t>
            </w:r>
          </w:p>
          <w:p w:rsidR="006F52DA" w:rsidRPr="00C81F3C" w:rsidRDefault="006F52DA" w:rsidP="00247195">
            <w:pPr>
              <w:jc w:val="both"/>
              <w:rPr>
                <w:rFonts w:asciiTheme="minorHAnsi" w:hAnsiTheme="minorHAnsi" w:cstheme="majorHAnsi"/>
                <w:noProof/>
                <w:sz w:val="22"/>
                <w:szCs w:val="22"/>
                <w:lang w:val="ro-RO"/>
              </w:rPr>
            </w:pPr>
            <w:r w:rsidRPr="00C81F3C">
              <w:rPr>
                <w:rFonts w:asciiTheme="minorHAnsi" w:hAnsiTheme="minorHAnsi" w:cstheme="majorHAnsi"/>
                <w:noProof/>
                <w:sz w:val="22"/>
                <w:szCs w:val="22"/>
                <w:lang w:val="ro-RO"/>
              </w:rPr>
              <w:t>Vă rugăm să corectați mențiunile referitoare la Ghidul Solicitantului, corespunzătoare AP 3, OS 3.2.</w:t>
            </w:r>
          </w:p>
          <w:p w:rsidR="006F52DA" w:rsidRPr="00C81F3C" w:rsidRDefault="006F52DA" w:rsidP="00247195">
            <w:pPr>
              <w:pStyle w:val="ListParagraph"/>
              <w:numPr>
                <w:ilvl w:val="0"/>
                <w:numId w:val="5"/>
              </w:numPr>
              <w:tabs>
                <w:tab w:val="left" w:pos="484"/>
              </w:tabs>
              <w:ind w:left="0" w:firstLine="0"/>
              <w:jc w:val="both"/>
              <w:rPr>
                <w:rFonts w:cstheme="majorHAnsi"/>
                <w:iCs/>
                <w:lang w:val="ro-RO" w:eastAsia="ar-SA"/>
              </w:rPr>
            </w:pPr>
            <w:r w:rsidRPr="00C81F3C">
              <w:rPr>
                <w:rFonts w:cstheme="majorHAnsi"/>
                <w:noProof/>
                <w:lang w:val="ro-RO"/>
              </w:rPr>
              <w:t>Anexa 4 Declarații</w:t>
            </w:r>
          </w:p>
          <w:p w:rsidR="006F52DA" w:rsidRPr="00C81F3C" w:rsidRDefault="006F52DA" w:rsidP="00247195">
            <w:pPr>
              <w:jc w:val="both"/>
              <w:rPr>
                <w:rFonts w:asciiTheme="minorHAnsi" w:hAnsiTheme="minorHAnsi" w:cstheme="majorHAnsi"/>
                <w:iCs/>
                <w:sz w:val="22"/>
                <w:szCs w:val="22"/>
                <w:lang w:val="ro-RO" w:eastAsia="ar-SA"/>
              </w:rPr>
            </w:pPr>
            <w:r w:rsidRPr="00C81F3C">
              <w:rPr>
                <w:rFonts w:asciiTheme="minorHAnsi" w:hAnsiTheme="minorHAnsi" w:cstheme="majorHAnsi"/>
                <w:noProof/>
                <w:sz w:val="22"/>
                <w:szCs w:val="22"/>
                <w:lang w:val="ro-RO"/>
              </w:rPr>
              <w:t>Vă rugăm să corectați mențiunile referitoare la Anexa 3 Ghidul Solicitantului_OS_3.2</w:t>
            </w:r>
          </w:p>
        </w:tc>
        <w:tc>
          <w:tcPr>
            <w:tcW w:w="4536" w:type="dxa"/>
          </w:tcPr>
          <w:p w:rsidR="006F52DA" w:rsidRDefault="006F52DA" w:rsidP="009C7CA1">
            <w:pPr>
              <w:pStyle w:val="ListParagraph"/>
              <w:numPr>
                <w:ilvl w:val="0"/>
                <w:numId w:val="7"/>
              </w:numPr>
              <w:autoSpaceDE w:val="0"/>
              <w:autoSpaceDN w:val="0"/>
              <w:adjustRightInd w:val="0"/>
              <w:ind w:left="302" w:hanging="283"/>
              <w:rPr>
                <w:rFonts w:cs="CIDFont+F4"/>
              </w:rPr>
            </w:pPr>
            <w:r w:rsidRPr="009C7CA1">
              <w:rPr>
                <w:rFonts w:cstheme="majorHAnsi"/>
                <w:bCs/>
                <w:noProof/>
                <w:lang w:val="ro-RO"/>
              </w:rPr>
              <w:lastRenderedPageBreak/>
              <w:t>În conformitate cu prevederile art. 73</w:t>
            </w:r>
            <w:r w:rsidRPr="009C7CA1">
              <w:rPr>
                <w:rFonts w:cstheme="majorHAnsi"/>
                <w:bCs/>
                <w:noProof/>
                <w:vertAlign w:val="superscript"/>
                <w:lang w:val="ro-RO"/>
              </w:rPr>
              <w:t>1</w:t>
            </w:r>
            <w:r w:rsidRPr="009C7CA1">
              <w:rPr>
                <w:rFonts w:cstheme="majorHAnsi"/>
                <w:bCs/>
                <w:noProof/>
                <w:lang w:val="ro-RO"/>
              </w:rPr>
              <w:t xml:space="preserve"> alin. (3) și (4) din Legea energiei electrice și a gazelor naturale nr. 123/2012, cu modificările și completările ulterioare (denumită î</w:t>
            </w:r>
            <w:bookmarkStart w:id="0" w:name="_GoBack"/>
            <w:bookmarkEnd w:id="0"/>
            <w:r w:rsidRPr="009C7CA1">
              <w:rPr>
                <w:rFonts w:cstheme="majorHAnsi"/>
                <w:bCs/>
                <w:noProof/>
                <w:lang w:val="ro-RO"/>
              </w:rPr>
              <w:t>n continuare Legea nr. 123/2012), prosumatorii care produc energie electrică în unități de producere a energiei electrice cu o putere instalată</w:t>
            </w:r>
            <w:r w:rsidRPr="00207AB8">
              <w:rPr>
                <w:rFonts w:cstheme="majorHAnsi"/>
                <w:bCs/>
                <w:noProof/>
                <w:lang w:val="ro-RO"/>
              </w:rPr>
              <w:t xml:space="preserve"> de cel mult 200 kW pe loc de consum, respectiv cu putere electrică instalată mai mare de 200 kW și nu</w:t>
            </w:r>
            <w:r w:rsidRPr="00CA00AB">
              <w:rPr>
                <w:rFonts w:cstheme="majorHAnsi"/>
                <w:bCs/>
                <w:noProof/>
                <w:lang w:val="ro-RO"/>
              </w:rPr>
              <w:t xml:space="preserve"> mai mult de 400 kW pe loc de consum, care au încheiate contracte de furnizare a energiei electrice cu furnizorii de energie electrică pot solicita respectivilor furnizori de energie electrică aplicarea mecanismului de </w:t>
            </w:r>
            <w:r w:rsidRPr="009C7CA1">
              <w:rPr>
                <w:rFonts w:cs="CIDFont+F6"/>
              </w:rPr>
              <w:t xml:space="preserve">compensare cantitativă, respectiv a mecanismului de regularizare financiară </w:t>
            </w:r>
            <w:r w:rsidRPr="009C7CA1">
              <w:rPr>
                <w:rFonts w:cs="CIDFont+F4"/>
              </w:rPr>
              <w:t>între cantitatea de energie</w:t>
            </w:r>
            <w:r w:rsidRPr="00207AB8">
              <w:rPr>
                <w:rFonts w:cs="CIDFont+F4"/>
              </w:rPr>
              <w:t xml:space="preserve"> </w:t>
            </w:r>
            <w:r w:rsidRPr="009C7CA1">
              <w:rPr>
                <w:rFonts w:cs="CIDFont+F4"/>
              </w:rPr>
              <w:t xml:space="preserve">electrică consumată și cantitatea de energie electrică produsă și livrată în rețeaua electrică, </w:t>
            </w:r>
            <w:r w:rsidRPr="009C7CA1">
              <w:rPr>
                <w:rFonts w:cs="CIDFont+F6"/>
              </w:rPr>
              <w:t>în condițiile</w:t>
            </w:r>
            <w:r w:rsidRPr="00207AB8">
              <w:rPr>
                <w:rFonts w:cs="CIDFont+F6"/>
              </w:rPr>
              <w:t xml:space="preserve"> </w:t>
            </w:r>
            <w:r w:rsidRPr="009C7CA1">
              <w:rPr>
                <w:rFonts w:cs="CIDFont+F6"/>
              </w:rPr>
              <w:t>prevăzute la Capitolul II pentru obținerea calității de prosumator</w:t>
            </w:r>
            <w:r w:rsidRPr="009C7CA1">
              <w:rPr>
                <w:rFonts w:cs="CIDFont+F4"/>
              </w:rPr>
              <w:t xml:space="preserve">, </w:t>
            </w:r>
            <w:r w:rsidRPr="009C7CA1">
              <w:rPr>
                <w:rFonts w:cs="CIDFont+F6"/>
              </w:rPr>
              <w:lastRenderedPageBreak/>
              <w:t>respectiv ale prevederilor art. 10, 11, 12</w:t>
            </w:r>
            <w:r w:rsidRPr="00207AB8">
              <w:rPr>
                <w:rFonts w:cs="CIDFont+F6"/>
              </w:rPr>
              <w:t xml:space="preserve">  </w:t>
            </w:r>
            <w:r w:rsidRPr="009C7CA1">
              <w:rPr>
                <w:rFonts w:cs="CIDFont+F6"/>
              </w:rPr>
              <w:t xml:space="preserve">și 12 </w:t>
            </w:r>
            <w:r w:rsidRPr="009C7CA1">
              <w:rPr>
                <w:rFonts w:cs="CIDFont+F4"/>
              </w:rPr>
              <w:t>din Ordinul ANRE nr. 15/2022 pentru aprobarea Metodologiei</w:t>
            </w:r>
            <w:r w:rsidRPr="00207AB8">
              <w:rPr>
                <w:rFonts w:cs="CIDFont+F4"/>
              </w:rPr>
              <w:t xml:space="preserve"> de stabilire a regulilor de comercializare a energiei electrice produse în centrale electrice din surse regenerabile cu putere electrică instalată de cel mult 400 kW pe loc de consum aparținând prosumatorilor.</w:t>
            </w:r>
          </w:p>
          <w:p w:rsidR="006F52DA" w:rsidRDefault="006F52DA" w:rsidP="009C7CA1">
            <w:pPr>
              <w:pStyle w:val="ListParagraph"/>
              <w:autoSpaceDE w:val="0"/>
              <w:autoSpaceDN w:val="0"/>
              <w:adjustRightInd w:val="0"/>
              <w:ind w:left="302"/>
              <w:rPr>
                <w:rFonts w:cs="CIDFont+F4"/>
              </w:rPr>
            </w:pPr>
          </w:p>
          <w:p w:rsidR="006F52DA" w:rsidRDefault="006F52DA" w:rsidP="00BE50D0">
            <w:pPr>
              <w:pStyle w:val="ListParagraph"/>
              <w:numPr>
                <w:ilvl w:val="0"/>
                <w:numId w:val="7"/>
              </w:numPr>
              <w:ind w:left="302" w:hanging="283"/>
              <w:rPr>
                <w:rFonts w:cstheme="majorHAnsi"/>
                <w:bCs/>
                <w:noProof/>
                <w:lang w:val="ro-RO"/>
              </w:rPr>
            </w:pPr>
            <w:r w:rsidRPr="00C81F3C">
              <w:rPr>
                <w:rFonts w:cstheme="majorHAnsi"/>
                <w:bCs/>
                <w:noProof/>
                <w:lang w:val="ro-RO"/>
              </w:rPr>
              <w:t>Un solicitant poate depune o cerere de finanțare în care să fie incluse mai multe puncte de lucru ale solicitantului</w:t>
            </w:r>
            <w:r>
              <w:rPr>
                <w:rFonts w:cstheme="majorHAnsi"/>
                <w:bCs/>
                <w:noProof/>
                <w:lang w:val="ro-RO"/>
              </w:rPr>
              <w:t xml:space="preserve">, cu respectarea pentru fiecare dintre acestea a prevederilor referitoare la calitatea de prosumator. </w:t>
            </w:r>
          </w:p>
          <w:p w:rsidR="006F52DA" w:rsidRDefault="006F52DA" w:rsidP="009C7CA1">
            <w:pPr>
              <w:autoSpaceDE w:val="0"/>
              <w:autoSpaceDN w:val="0"/>
              <w:adjustRightInd w:val="0"/>
              <w:rPr>
                <w:rFonts w:cs="CIDFont+F4"/>
                <w:lang w:val="ro-RO"/>
              </w:rPr>
            </w:pPr>
          </w:p>
          <w:p w:rsidR="006F52DA" w:rsidRDefault="006F52DA" w:rsidP="009C7CA1">
            <w:pPr>
              <w:autoSpaceDE w:val="0"/>
              <w:autoSpaceDN w:val="0"/>
              <w:adjustRightInd w:val="0"/>
              <w:rPr>
                <w:rFonts w:cs="CIDFont+F4"/>
                <w:lang w:val="ro-RO"/>
              </w:rPr>
            </w:pPr>
          </w:p>
          <w:p w:rsidR="006F52DA" w:rsidRDefault="006F52DA" w:rsidP="009C7CA1">
            <w:pPr>
              <w:autoSpaceDE w:val="0"/>
              <w:autoSpaceDN w:val="0"/>
              <w:adjustRightInd w:val="0"/>
              <w:rPr>
                <w:rFonts w:cs="CIDFont+F4"/>
                <w:lang w:val="ro-RO"/>
              </w:rPr>
            </w:pPr>
          </w:p>
          <w:p w:rsidR="006F52DA" w:rsidRDefault="006F52DA" w:rsidP="009C7CA1">
            <w:pPr>
              <w:autoSpaceDE w:val="0"/>
              <w:autoSpaceDN w:val="0"/>
              <w:adjustRightInd w:val="0"/>
              <w:rPr>
                <w:rFonts w:cs="CIDFont+F4"/>
                <w:lang w:val="ro-RO"/>
              </w:rPr>
            </w:pPr>
          </w:p>
          <w:p w:rsidR="006F52DA" w:rsidRDefault="006F52DA" w:rsidP="009C7CA1">
            <w:pPr>
              <w:autoSpaceDE w:val="0"/>
              <w:autoSpaceDN w:val="0"/>
              <w:adjustRightInd w:val="0"/>
              <w:rPr>
                <w:rFonts w:cs="CIDFont+F4"/>
                <w:lang w:val="ro-RO"/>
              </w:rPr>
            </w:pPr>
          </w:p>
          <w:p w:rsidR="006F52DA" w:rsidRDefault="006F52DA" w:rsidP="009C7CA1">
            <w:pPr>
              <w:autoSpaceDE w:val="0"/>
              <w:autoSpaceDN w:val="0"/>
              <w:adjustRightInd w:val="0"/>
              <w:rPr>
                <w:rFonts w:cs="CIDFont+F4"/>
                <w:lang w:val="ro-RO"/>
              </w:rPr>
            </w:pPr>
          </w:p>
          <w:p w:rsidR="006F52DA" w:rsidRPr="009C7CA1" w:rsidRDefault="006F52DA" w:rsidP="009C7CA1">
            <w:pPr>
              <w:autoSpaceDE w:val="0"/>
              <w:autoSpaceDN w:val="0"/>
              <w:adjustRightInd w:val="0"/>
              <w:rPr>
                <w:rFonts w:cs="CIDFont+F4"/>
                <w:lang w:val="ro-RO"/>
              </w:rPr>
            </w:pPr>
          </w:p>
          <w:p w:rsidR="006F52DA" w:rsidRPr="009C7CA1" w:rsidRDefault="006F52DA" w:rsidP="009C7CA1">
            <w:pPr>
              <w:pStyle w:val="ListParagraph"/>
              <w:numPr>
                <w:ilvl w:val="0"/>
                <w:numId w:val="7"/>
              </w:numPr>
              <w:ind w:left="175" w:hanging="175"/>
              <w:rPr>
                <w:rFonts w:cstheme="majorHAnsi"/>
                <w:bCs/>
                <w:noProof/>
                <w:lang w:val="ro-RO"/>
              </w:rPr>
            </w:pPr>
            <w:r>
              <w:rPr>
                <w:rFonts w:cstheme="majorHAnsi"/>
                <w:bCs/>
                <w:noProof/>
                <w:lang w:val="ro-RO"/>
              </w:rPr>
              <w:t>Amplasarea</w:t>
            </w:r>
            <w:r w:rsidRPr="00C81F3C">
              <w:rPr>
                <w:rFonts w:cstheme="majorHAnsi"/>
                <w:bCs/>
                <w:noProof/>
                <w:lang w:val="ro-RO"/>
              </w:rPr>
              <w:t xml:space="preserve"> pano</w:t>
            </w:r>
            <w:r>
              <w:rPr>
                <w:rFonts w:cstheme="majorHAnsi"/>
                <w:bCs/>
                <w:noProof/>
                <w:lang w:val="ro-RO"/>
              </w:rPr>
              <w:t>u</w:t>
            </w:r>
            <w:r w:rsidRPr="00C81F3C">
              <w:rPr>
                <w:rFonts w:cstheme="majorHAnsi"/>
                <w:bCs/>
                <w:noProof/>
                <w:lang w:val="ro-RO"/>
              </w:rPr>
              <w:t xml:space="preserve">rilor fotovoltaice </w:t>
            </w:r>
            <w:r w:rsidRPr="009C7CA1">
              <w:rPr>
                <w:rFonts w:cstheme="majorHAnsi"/>
                <w:iCs/>
                <w:lang w:val="ro-RO" w:eastAsia="ar-SA"/>
              </w:rPr>
              <w:t xml:space="preserve">va fi stabilită </w:t>
            </w:r>
            <w:r>
              <w:rPr>
                <w:rFonts w:cstheme="majorHAnsi"/>
                <w:iCs/>
                <w:lang w:val="ro-RO" w:eastAsia="ar-SA"/>
              </w:rPr>
              <w:t>prin documentaţia tehnico-economică, solicitată conform secțiunii 3.2.1 din GS</w:t>
            </w:r>
            <w:r w:rsidRPr="009C7CA1">
              <w:rPr>
                <w:lang w:val="ro-RO"/>
              </w:rPr>
              <w:t>.</w:t>
            </w:r>
          </w:p>
          <w:p w:rsidR="006F52DA" w:rsidRPr="00C81F3C" w:rsidRDefault="006F52DA" w:rsidP="007B7D0A">
            <w:pPr>
              <w:rPr>
                <w:rFonts w:asciiTheme="minorHAnsi" w:hAnsiTheme="minorHAnsi" w:cstheme="majorHAnsi"/>
                <w:bCs/>
                <w:noProof/>
                <w:sz w:val="22"/>
                <w:szCs w:val="22"/>
                <w:lang w:val="ro-RO"/>
              </w:rPr>
            </w:pPr>
          </w:p>
          <w:p w:rsidR="006F52DA" w:rsidRPr="00C81F3C" w:rsidRDefault="006F52DA" w:rsidP="007B7D0A">
            <w:pPr>
              <w:rPr>
                <w:rFonts w:asciiTheme="minorHAnsi" w:hAnsiTheme="minorHAnsi" w:cstheme="majorHAnsi"/>
                <w:bCs/>
                <w:noProof/>
                <w:sz w:val="22"/>
                <w:szCs w:val="22"/>
                <w:lang w:val="ro-RO"/>
              </w:rPr>
            </w:pPr>
          </w:p>
          <w:p w:rsidR="006F52DA" w:rsidRPr="00C81F3C" w:rsidRDefault="006F52DA" w:rsidP="006B722C">
            <w:pPr>
              <w:pStyle w:val="ListParagraph"/>
              <w:numPr>
                <w:ilvl w:val="0"/>
                <w:numId w:val="7"/>
              </w:numPr>
              <w:ind w:left="302" w:hanging="302"/>
              <w:rPr>
                <w:rFonts w:cstheme="majorHAnsi"/>
                <w:bCs/>
                <w:noProof/>
                <w:lang w:val="ro-RO"/>
              </w:rPr>
            </w:pPr>
            <w:r w:rsidRPr="00C81F3C">
              <w:rPr>
                <w:rFonts w:cstheme="majorHAnsi"/>
                <w:bCs/>
                <w:noProof/>
                <w:lang w:val="ro-RO"/>
              </w:rPr>
              <w:t>A fost corectat</w:t>
            </w:r>
          </w:p>
        </w:tc>
      </w:tr>
      <w:tr w:rsidR="006F52DA" w:rsidRPr="0062383D" w:rsidTr="006F52DA">
        <w:trPr>
          <w:trHeight w:val="278"/>
          <w:jc w:val="center"/>
        </w:trPr>
        <w:tc>
          <w:tcPr>
            <w:tcW w:w="561" w:type="dxa"/>
            <w:vAlign w:val="center"/>
          </w:tcPr>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lastRenderedPageBreak/>
              <w:t>2.</w:t>
            </w:r>
          </w:p>
        </w:tc>
        <w:tc>
          <w:tcPr>
            <w:tcW w:w="1274" w:type="dxa"/>
            <w:vAlign w:val="center"/>
          </w:tcPr>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10.10.2022</w:t>
            </w:r>
          </w:p>
        </w:tc>
        <w:tc>
          <w:tcPr>
            <w:tcW w:w="5932" w:type="dxa"/>
            <w:vAlign w:val="center"/>
          </w:tcPr>
          <w:p w:rsidR="006F52DA" w:rsidRPr="0062383D" w:rsidRDefault="006F52DA" w:rsidP="00EE1853">
            <w:pPr>
              <w:rPr>
                <w:rFonts w:asciiTheme="minorHAnsi" w:hAnsiTheme="minorHAnsi" w:cstheme="majorHAnsi"/>
                <w:b/>
                <w:bCs/>
                <w:noProof/>
                <w:sz w:val="22"/>
                <w:szCs w:val="22"/>
                <w:lang w:val="ro-RO"/>
              </w:rPr>
            </w:pPr>
            <w:r w:rsidRPr="0062383D">
              <w:rPr>
                <w:rFonts w:asciiTheme="minorHAnsi" w:hAnsiTheme="minorHAnsi" w:cstheme="majorHAnsi"/>
                <w:b/>
                <w:bCs/>
                <w:noProof/>
                <w:sz w:val="22"/>
                <w:szCs w:val="22"/>
                <w:lang w:val="ro-RO"/>
              </w:rPr>
              <w:t>1.8.1. Valoarea proiectelor</w:t>
            </w:r>
          </w:p>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Valoarea maximă a unui proiect este de 5.000.000 euro (fără TVA)</w:t>
            </w:r>
          </w:p>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Având în vedere:</w:t>
            </w:r>
          </w:p>
          <w:p w:rsidR="006F52DA" w:rsidRPr="0062383D" w:rsidRDefault="006F52DA" w:rsidP="00247195">
            <w:pPr>
              <w:pStyle w:val="ListParagraph"/>
              <w:numPr>
                <w:ilvl w:val="0"/>
                <w:numId w:val="6"/>
              </w:numPr>
              <w:rPr>
                <w:rFonts w:cstheme="majorHAnsi"/>
                <w:bCs/>
                <w:noProof/>
                <w:lang w:val="ro-RO"/>
              </w:rPr>
            </w:pPr>
            <w:r w:rsidRPr="0062383D">
              <w:rPr>
                <w:rFonts w:cstheme="majorHAnsi"/>
                <w:bCs/>
                <w:noProof/>
                <w:lang w:val="ro-RO"/>
              </w:rPr>
              <w:t>Termenul limită prevăzut la pct. 2.2 Eligibilitatea proiectului (31.12.2023), aspect reluat şi la pct. 3.12 – care impun promovarea rapidă a unor proiecte mature,cu documentaţii elaborate la momentul lansării apelului,</w:t>
            </w:r>
          </w:p>
          <w:p w:rsidR="006F52DA" w:rsidRPr="0062383D" w:rsidRDefault="006F52DA" w:rsidP="00247195">
            <w:pPr>
              <w:pStyle w:val="ListParagraph"/>
              <w:numPr>
                <w:ilvl w:val="0"/>
                <w:numId w:val="6"/>
              </w:numPr>
              <w:rPr>
                <w:rFonts w:cstheme="majorHAnsi"/>
                <w:bCs/>
                <w:noProof/>
                <w:lang w:val="ro-RO"/>
              </w:rPr>
            </w:pPr>
            <w:r w:rsidRPr="0062383D">
              <w:rPr>
                <w:rFonts w:cstheme="majorHAnsi"/>
                <w:bCs/>
                <w:noProof/>
                <w:lang w:val="ro-RO"/>
              </w:rPr>
              <w:t>Prevederile 4.1.2 Evaluarea cererilor de finanţare – care acordă cea mai importantă pondere (60 pct) criteriului maturitate şi criteriului pregătire</w:t>
            </w:r>
          </w:p>
          <w:p w:rsidR="006F52DA" w:rsidRPr="0062383D" w:rsidRDefault="006F52DA" w:rsidP="009325D7">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Considerăm că limitarea dpdv al sumei fără a avea în vedere costurile reale ale unui proiect, raportat la gradul de maturitate ale proiectelor potenţiale din sectorul apă şi canalizare nu va asigura finanţarea şi absorbţia fondurilor. Astfel la bugetul iniţial alocat ar fi necesar să fie promovate, verificate şi încheiate contracte de finanţare pentru aproximativ 15 proiecte.</w:t>
            </w:r>
          </w:p>
          <w:p w:rsidR="006F52DA" w:rsidRPr="0062383D" w:rsidRDefault="006F52DA" w:rsidP="009325D7">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 xml:space="preserve">Considerăm oportun să fie păstrat principiul promovării la finanţare a proiectelor prgătite, care au documentaţiile elaborate şi perspective reale de încadrare în termen, sens în care pragul valoric să fie eliminat. Dăm astfel exemplul RAJA SA care are pregătită o documentaţie estimată şa o valoare de 48 milioane lei (aprox. 9,5 milioane euro). De asemenea, menţionăm că limitarea pur financiară, fără a se avea în vedere impactul generat asupra întregii arii de operare, a costurilor anuale cu energia, şi tratarea tuturor proiectelor pe acelaşi principiu al unei sume maxime impuse pentru proiecte, conduce la o inechitate faţă de operatori, având în vedere că aria de operare diferă pentru fiecare operator, iar nevoile pentr operatorii ce deserversc o arie mai mare au costuri cu energia </w:t>
            </w:r>
            <w:r w:rsidRPr="0062383D">
              <w:rPr>
                <w:rFonts w:asciiTheme="minorHAnsi" w:hAnsiTheme="minorHAnsi" w:cstheme="majorHAnsi"/>
                <w:bCs/>
                <w:noProof/>
                <w:sz w:val="22"/>
                <w:szCs w:val="22"/>
                <w:lang w:val="ro-RO"/>
              </w:rPr>
              <w:lastRenderedPageBreak/>
              <w:t>semnificativ mai ridicate. Menţionăm că această măsură vine ca un mecanism de protejare atât al operatorilor, cât şi al populaţiei deservite, în sensul asigurării unei soluţii astfel încât politica tarifară să fie afectată într-o măsură cât mai scăzută de criza energetică, mai ales în condiţiile în care deja tarifele promovate sunt la limita gradului de suportabilitate, sens în care acelaşi principiu al utilizării fondurilor europene în scopul protejării a cât mai multor consumatori (populaţie direct beneficiară) ar trebui să fie principala ţintă de promovare a proiectelor.</w:t>
            </w:r>
          </w:p>
          <w:p w:rsidR="006F52DA" w:rsidRPr="0062383D" w:rsidRDefault="006F52DA" w:rsidP="009325D7">
            <w:pPr>
              <w:rPr>
                <w:rFonts w:asciiTheme="minorHAnsi" w:hAnsiTheme="minorHAnsi" w:cstheme="majorHAnsi"/>
                <w:bCs/>
                <w:noProof/>
                <w:sz w:val="22"/>
                <w:szCs w:val="22"/>
                <w:lang w:val="ro-RO"/>
              </w:rPr>
            </w:pPr>
          </w:p>
          <w:p w:rsidR="006F52DA" w:rsidRPr="0062383D" w:rsidRDefault="006F52DA" w:rsidP="009325D7">
            <w:pPr>
              <w:rPr>
                <w:rFonts w:asciiTheme="minorHAnsi" w:hAnsiTheme="minorHAnsi" w:cstheme="majorHAnsi"/>
                <w:b/>
                <w:bCs/>
                <w:noProof/>
                <w:sz w:val="22"/>
                <w:szCs w:val="22"/>
                <w:lang w:val="ro-RO"/>
              </w:rPr>
            </w:pPr>
            <w:r w:rsidRPr="0062383D">
              <w:rPr>
                <w:rFonts w:asciiTheme="minorHAnsi" w:hAnsiTheme="minorHAnsi" w:cstheme="majorHAnsi"/>
                <w:b/>
                <w:bCs/>
                <w:noProof/>
                <w:sz w:val="22"/>
                <w:szCs w:val="22"/>
                <w:lang w:val="ro-RO"/>
              </w:rPr>
              <w:t>2.1 Eligibilitatea solicitantului</w:t>
            </w:r>
          </w:p>
          <w:p w:rsidR="006F52DA" w:rsidRPr="0062383D" w:rsidRDefault="006F52DA" w:rsidP="009325D7">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Un operator poate depune o singură cerere de finanţare</w:t>
            </w:r>
          </w:p>
          <w:p w:rsidR="006F52DA" w:rsidRPr="0062383D" w:rsidRDefault="006F52DA" w:rsidP="009325D7">
            <w:pPr>
              <w:rPr>
                <w:rFonts w:asciiTheme="minorHAnsi" w:hAnsiTheme="minorHAnsi" w:cstheme="majorHAnsi"/>
                <w:bCs/>
                <w:noProof/>
                <w:sz w:val="22"/>
                <w:szCs w:val="22"/>
                <w:lang w:val="ro-RO"/>
              </w:rPr>
            </w:pPr>
          </w:p>
          <w:p w:rsidR="006F52DA" w:rsidRPr="0062383D" w:rsidRDefault="006F52DA" w:rsidP="009325D7">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Menţionăm că impunerea unei singure cereri de finanţare va conduce la pierderea unei flexibilităţi în abordae, mai ales în condiţiile în care există operatori ce nu vor putea promova aplicaţii de finanţare mature, în timp ce alţi operatori vor avea capacitatea de a promova şi pregăti aplicaţii pentru a asigura absorbţia tuturor fondurilor alocate (având în vedere că nevoile de consum de energie ale ariilor de operare raportat la sumele alocate sunt semnificativ mai mari) astfel încât măsura propusă să creeze efectele beneficie pentru populaţia beneficiară.</w:t>
            </w:r>
          </w:p>
          <w:p w:rsidR="006F52DA" w:rsidRPr="0062383D" w:rsidRDefault="006F52DA" w:rsidP="009325D7">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 xml:space="preserve">Astfel, dăm exemplul RAJA SA, care în momentul de faţă lucrează la un nou proiect privind construirea de parcuri fotovoltaice, ce va fi gata în scurt timp, pe lângă cel pentru care avem deja toate documentaţiile finalizate şi care ar putea să contribuie la absorbţia tuturor fondurilor cu încadrare în perioada de eligibilitate. Astfel, se va respecta principiul „primul venit-primul servit”, şi sumele vor fi direcţionate către operatorii cu capacitate de a promova aplicaţii şi de a implementa proiecte în scopul atingerii ţintelor fixate (reducere </w:t>
            </w:r>
            <w:r w:rsidRPr="0062383D">
              <w:rPr>
                <w:rFonts w:asciiTheme="minorHAnsi" w:hAnsiTheme="minorHAnsi" w:cstheme="majorHAnsi"/>
                <w:bCs/>
                <w:noProof/>
                <w:sz w:val="22"/>
                <w:szCs w:val="22"/>
                <w:lang w:val="ro-RO"/>
              </w:rPr>
              <w:lastRenderedPageBreak/>
              <w:t>gaze cu efect de seră, reducerea presiunii asupra sistemului energetic), obiective ce trebuie atinse în termen scurt.</w:t>
            </w:r>
          </w:p>
          <w:p w:rsidR="006F52DA" w:rsidRPr="0062383D" w:rsidRDefault="006F52DA" w:rsidP="009325D7">
            <w:pPr>
              <w:rPr>
                <w:rFonts w:asciiTheme="minorHAnsi" w:hAnsiTheme="minorHAnsi" w:cstheme="majorHAnsi"/>
                <w:bCs/>
                <w:noProof/>
                <w:sz w:val="22"/>
                <w:szCs w:val="22"/>
                <w:lang w:val="ro-RO"/>
              </w:rPr>
            </w:pPr>
          </w:p>
          <w:p w:rsidR="006F52DA" w:rsidRPr="0062383D" w:rsidRDefault="006F52DA" w:rsidP="00242B37">
            <w:pPr>
              <w:pStyle w:val="ListParagraph"/>
              <w:numPr>
                <w:ilvl w:val="1"/>
                <w:numId w:val="5"/>
              </w:numPr>
              <w:rPr>
                <w:rFonts w:cstheme="majorHAnsi"/>
                <w:bCs/>
                <w:noProof/>
                <w:lang w:val="ro-RO"/>
              </w:rPr>
            </w:pPr>
            <w:r w:rsidRPr="0062383D">
              <w:rPr>
                <w:rFonts w:cstheme="majorHAnsi"/>
                <w:bCs/>
                <w:noProof/>
                <w:lang w:val="ro-RO"/>
              </w:rPr>
              <w:t xml:space="preserve">Elaborarea bugetului </w:t>
            </w:r>
          </w:p>
          <w:p w:rsidR="006F52DA" w:rsidRPr="0062383D" w:rsidRDefault="006F52DA" w:rsidP="00242B37">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Salariile personalului nu sunt considerate costuri eligibile</w:t>
            </w:r>
          </w:p>
          <w:p w:rsidR="006F52DA" w:rsidRPr="0062383D" w:rsidRDefault="006F52DA" w:rsidP="00242B37">
            <w:pPr>
              <w:rPr>
                <w:rFonts w:asciiTheme="minorHAnsi" w:hAnsiTheme="minorHAnsi" w:cstheme="majorHAnsi"/>
                <w:bCs/>
                <w:noProof/>
                <w:sz w:val="22"/>
                <w:szCs w:val="22"/>
                <w:lang w:val="ro-RO"/>
              </w:rPr>
            </w:pPr>
          </w:p>
          <w:p w:rsidR="006F52DA" w:rsidRPr="0062383D" w:rsidRDefault="006F52DA" w:rsidP="00242B37">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Menţionăm faptul că aceste proiecte sunt de anvergură redusă, sens în care personalul beneficiarului poate asigura coordonarea acestora, fără a fi necesară o echipă numeroasă, costurile salariale aferente (conform regulilor încadrării într-un procent din valoarea proiectului) nefiind de o anvergură semnificativă. Menţionăm că prin această măsură de permitere a eligibilităţii cheltuielilor salariale, beneficiarul va putea atrage în echipa sa proprie, personal pregătit, care să asigure  ulterior şi monitorizarea indicatorilor post implementare, aspect solicitat prin prezentul ghi</w:t>
            </w:r>
            <w:r>
              <w:rPr>
                <w:rFonts w:asciiTheme="minorHAnsi" w:hAnsiTheme="minorHAnsi" w:cstheme="majorHAnsi"/>
                <w:bCs/>
                <w:noProof/>
                <w:sz w:val="22"/>
                <w:szCs w:val="22"/>
                <w:lang w:val="ro-RO"/>
              </w:rPr>
              <w:t>d</w:t>
            </w:r>
            <w:r w:rsidRPr="0062383D">
              <w:rPr>
                <w:rFonts w:asciiTheme="minorHAnsi" w:hAnsiTheme="minorHAnsi" w:cstheme="majorHAnsi"/>
                <w:bCs/>
                <w:noProof/>
                <w:sz w:val="22"/>
                <w:szCs w:val="22"/>
                <w:lang w:val="ro-RO"/>
              </w:rPr>
              <w:t>.</w:t>
            </w:r>
          </w:p>
          <w:p w:rsidR="006F52DA" w:rsidRPr="0062383D" w:rsidRDefault="006F52DA" w:rsidP="00242B37">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De asemenea semnalăm o abordare neunitară în sensul că în ghidul privind finanţarea activităţilor de digitalizare este inclusă la cheltuieli eligibile – categoria 49 consultanţă în managementul execuţiei, care în acest ghid nu se regăseşte. Ori, considerăm oportun în locul unei externalizări, să fie eligibile cheltuielile salariale, având în vedere că unul din punctele urmărite prin finanţarea europeană nerambursabilă este reprezentată de întărirea capacităţii institutţionale a operatorilor.</w:t>
            </w:r>
          </w:p>
          <w:p w:rsidR="006F52DA" w:rsidRPr="0062383D" w:rsidRDefault="006F52DA" w:rsidP="00242B37">
            <w:pPr>
              <w:rPr>
                <w:rFonts w:asciiTheme="minorHAnsi" w:hAnsiTheme="minorHAnsi" w:cstheme="majorHAnsi"/>
                <w:bCs/>
                <w:noProof/>
                <w:sz w:val="22"/>
                <w:szCs w:val="22"/>
                <w:lang w:val="ro-RO"/>
              </w:rPr>
            </w:pPr>
          </w:p>
          <w:p w:rsidR="006F52DA" w:rsidRPr="0062383D" w:rsidRDefault="006F52DA" w:rsidP="00242B37">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1.3.1 Acţiunile finanţabile conform POIM</w:t>
            </w:r>
          </w:p>
          <w:p w:rsidR="006F52DA" w:rsidRPr="0062383D" w:rsidRDefault="006F52DA" w:rsidP="00242B37">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 xml:space="preserve"> În cadrul acestui apel vor fi finanţate proiecte care au ca obiectiv promovarea producţiei de energie din surse regenerabile, cu excepţia biomasei, pentru consum propriu  la nivelul infrastructurii de apă şi/sau apă uzată operate de către operatorii regionali, care se încadrează în capacitatea de </w:t>
            </w:r>
            <w:r w:rsidRPr="0062383D">
              <w:rPr>
                <w:rFonts w:asciiTheme="minorHAnsi" w:hAnsiTheme="minorHAnsi" w:cstheme="majorHAnsi"/>
                <w:bCs/>
                <w:noProof/>
                <w:sz w:val="22"/>
                <w:szCs w:val="22"/>
                <w:lang w:val="ro-RO"/>
              </w:rPr>
              <w:lastRenderedPageBreak/>
              <w:t>producţie specifică prosumatorului definit porivit art. 3 pct. 95 din legea nr. 123/2012 a energiei electrice şi a gazelor naturale, cu modificările şi completările ulterioar, în conformitate cu prevederile art. VII din OUG 109/2022, cu modificările şi completările ulterioare.</w:t>
            </w:r>
          </w:p>
          <w:p w:rsidR="006F52DA" w:rsidRPr="0062383D" w:rsidRDefault="006F52DA" w:rsidP="00E079E6">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Considerăm oportun să clarificăm următoarele aspecte pornind de la exemplul concret al proiectului pregătit de către RAJA SA spre a fi finanţat. Astfel prin proiect dorim să finanţăm 11 parcuri fotov</w:t>
            </w:r>
            <w:r>
              <w:rPr>
                <w:rFonts w:asciiTheme="minorHAnsi" w:hAnsiTheme="minorHAnsi" w:cstheme="majorHAnsi"/>
                <w:bCs/>
                <w:noProof/>
                <w:sz w:val="22"/>
                <w:szCs w:val="22"/>
                <w:lang w:val="ro-RO"/>
              </w:rPr>
              <w:t>o</w:t>
            </w:r>
            <w:r w:rsidRPr="0062383D">
              <w:rPr>
                <w:rFonts w:asciiTheme="minorHAnsi" w:hAnsiTheme="minorHAnsi" w:cstheme="majorHAnsi"/>
                <w:bCs/>
                <w:noProof/>
                <w:sz w:val="22"/>
                <w:szCs w:val="22"/>
                <w:lang w:val="ro-RO"/>
              </w:rPr>
              <w:t>ltaice amplasate în diferite puncte de lucru, 4 dintre ac</w:t>
            </w:r>
            <w:r>
              <w:rPr>
                <w:rFonts w:asciiTheme="minorHAnsi" w:hAnsiTheme="minorHAnsi" w:cstheme="majorHAnsi"/>
                <w:bCs/>
                <w:noProof/>
                <w:sz w:val="22"/>
                <w:szCs w:val="22"/>
                <w:lang w:val="ro-RO"/>
              </w:rPr>
              <w:t>estea fiind sub pragul de 400 kW</w:t>
            </w:r>
            <w:r w:rsidRPr="0062383D">
              <w:rPr>
                <w:rFonts w:asciiTheme="minorHAnsi" w:hAnsiTheme="minorHAnsi" w:cstheme="majorHAnsi"/>
                <w:bCs/>
                <w:noProof/>
                <w:sz w:val="22"/>
                <w:szCs w:val="22"/>
                <w:lang w:val="ro-RO"/>
              </w:rPr>
              <w:t>, restul depăşind aces</w:t>
            </w:r>
            <w:r>
              <w:rPr>
                <w:rFonts w:asciiTheme="minorHAnsi" w:hAnsiTheme="minorHAnsi" w:cstheme="majorHAnsi"/>
                <w:bCs/>
                <w:noProof/>
                <w:sz w:val="22"/>
                <w:szCs w:val="22"/>
                <w:lang w:val="ro-RO"/>
              </w:rPr>
              <w:t>t</w:t>
            </w:r>
            <w:r w:rsidRPr="0062383D">
              <w:rPr>
                <w:rFonts w:asciiTheme="minorHAnsi" w:hAnsiTheme="minorHAnsi" w:cstheme="majorHAnsi"/>
                <w:bCs/>
                <w:noProof/>
                <w:sz w:val="22"/>
                <w:szCs w:val="22"/>
                <w:lang w:val="ro-RO"/>
              </w:rPr>
              <w:t xml:space="preserve"> prag. În înţelegerea noastră chiar şi în această situaţie cheltuielile vor fi eligibile, atât timp cât consumurile energetice ale punctelor de producţie depăşesc capacitatea instalată de producţie energie, sens în care toată energia produsă va fi absorbită prin consumul intern.</w:t>
            </w:r>
          </w:p>
        </w:tc>
        <w:tc>
          <w:tcPr>
            <w:tcW w:w="4536" w:type="dxa"/>
          </w:tcPr>
          <w:p w:rsidR="006F52DA" w:rsidRPr="0062383D" w:rsidRDefault="006F52DA" w:rsidP="00C2659C">
            <w:pPr>
              <w:pStyle w:val="ListParagraph"/>
              <w:numPr>
                <w:ilvl w:val="0"/>
                <w:numId w:val="10"/>
              </w:numPr>
              <w:tabs>
                <w:tab w:val="left" w:pos="317"/>
              </w:tabs>
              <w:ind w:left="270" w:hanging="283"/>
              <w:rPr>
                <w:rFonts w:cstheme="majorHAnsi"/>
                <w:bCs/>
                <w:noProof/>
                <w:lang w:val="ro-RO"/>
              </w:rPr>
            </w:pPr>
            <w:r w:rsidRPr="0062383D">
              <w:rPr>
                <w:rFonts w:cstheme="majorHAnsi"/>
                <w:bCs/>
                <w:noProof/>
                <w:lang w:val="ro-RO"/>
              </w:rPr>
              <w:lastRenderedPageBreak/>
              <w:t xml:space="preserve">Având în vedere că suma disponibilă este redusă, a fost propus un plafon </w:t>
            </w:r>
            <w:r>
              <w:rPr>
                <w:rFonts w:cstheme="majorHAnsi"/>
                <w:bCs/>
                <w:noProof/>
                <w:lang w:val="ro-RO"/>
              </w:rPr>
              <w:t>astfel încât să fie permis accesul la finanțare pentru cât mai mulți operatori regionali</w:t>
            </w:r>
            <w:r w:rsidRPr="0062383D">
              <w:rPr>
                <w:rFonts w:cstheme="majorHAnsi"/>
                <w:bCs/>
                <w:noProof/>
                <w:lang w:val="ro-RO"/>
              </w:rPr>
              <w:t>.</w:t>
            </w: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Default="006F52DA" w:rsidP="00EE1853">
            <w:pPr>
              <w:rPr>
                <w:rFonts w:asciiTheme="minorHAnsi" w:hAnsiTheme="minorHAnsi" w:cstheme="majorHAnsi"/>
                <w:bCs/>
                <w:noProof/>
                <w:sz w:val="22"/>
                <w:szCs w:val="22"/>
                <w:lang w:val="ro-RO"/>
              </w:rPr>
            </w:pPr>
          </w:p>
          <w:p w:rsidR="006F52DA" w:rsidRDefault="006F52DA" w:rsidP="00EE1853">
            <w:pPr>
              <w:rPr>
                <w:rFonts w:asciiTheme="minorHAnsi" w:hAnsiTheme="minorHAnsi" w:cstheme="majorHAnsi"/>
                <w:bCs/>
                <w:noProof/>
                <w:sz w:val="22"/>
                <w:szCs w:val="22"/>
                <w:lang w:val="ro-RO"/>
              </w:rPr>
            </w:pPr>
          </w:p>
          <w:p w:rsidR="006F52DA" w:rsidRDefault="006F52DA" w:rsidP="00EE1853">
            <w:pPr>
              <w:rPr>
                <w:rFonts w:asciiTheme="minorHAnsi" w:hAnsiTheme="minorHAnsi" w:cstheme="majorHAnsi"/>
                <w:bCs/>
                <w:noProof/>
                <w:sz w:val="22"/>
                <w:szCs w:val="22"/>
                <w:lang w:val="ro-RO"/>
              </w:rPr>
            </w:pPr>
          </w:p>
          <w:p w:rsidR="006F52DA" w:rsidRDefault="006F52DA" w:rsidP="00EE1853">
            <w:pPr>
              <w:rPr>
                <w:rFonts w:asciiTheme="minorHAnsi" w:hAnsiTheme="minorHAnsi" w:cstheme="majorHAnsi"/>
                <w:bCs/>
                <w:noProof/>
                <w:sz w:val="22"/>
                <w:szCs w:val="22"/>
                <w:lang w:val="ro-RO"/>
              </w:rPr>
            </w:pPr>
          </w:p>
          <w:p w:rsidR="006F52DA" w:rsidRDefault="006F52DA" w:rsidP="00EE1853">
            <w:pPr>
              <w:rPr>
                <w:rFonts w:asciiTheme="minorHAnsi" w:hAnsiTheme="minorHAnsi" w:cstheme="majorHAnsi"/>
                <w:bCs/>
                <w:noProof/>
                <w:sz w:val="22"/>
                <w:szCs w:val="22"/>
                <w:lang w:val="ro-RO"/>
              </w:rPr>
            </w:pPr>
          </w:p>
          <w:p w:rsidR="006F52DA" w:rsidRDefault="006F52DA" w:rsidP="00EE1853">
            <w:pPr>
              <w:rPr>
                <w:rFonts w:asciiTheme="minorHAnsi" w:hAnsiTheme="minorHAnsi" w:cstheme="majorHAnsi"/>
                <w:bCs/>
                <w:noProof/>
                <w:sz w:val="22"/>
                <w:szCs w:val="22"/>
                <w:lang w:val="ro-RO"/>
              </w:rPr>
            </w:pPr>
          </w:p>
          <w:p w:rsidR="006F52DA"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C81F3C">
            <w:pPr>
              <w:pStyle w:val="ListParagraph"/>
              <w:numPr>
                <w:ilvl w:val="0"/>
                <w:numId w:val="10"/>
              </w:numPr>
              <w:tabs>
                <w:tab w:val="left" w:pos="317"/>
              </w:tabs>
              <w:ind w:left="270" w:hanging="142"/>
              <w:rPr>
                <w:rFonts w:cstheme="majorHAnsi"/>
                <w:bCs/>
                <w:noProof/>
                <w:lang w:val="ro-RO"/>
              </w:rPr>
            </w:pPr>
            <w:r>
              <w:rPr>
                <w:rFonts w:cstheme="majorHAnsi"/>
                <w:bCs/>
                <w:noProof/>
                <w:lang w:val="ro-RO"/>
              </w:rPr>
              <w:t xml:space="preserve"> </w:t>
            </w:r>
            <w:r w:rsidRPr="00CC4C3F">
              <w:rPr>
                <w:rFonts w:ascii="Calibri" w:eastAsia="Times New Roman" w:hAnsi="Calibri" w:cs="Calibri Light"/>
                <w:bCs/>
                <w:noProof/>
                <w:lang w:val="ro-RO"/>
              </w:rPr>
              <w:t xml:space="preserve">Având în vedere timpul limitat de depunere a cererilor de finanțare, precum și timpul necesar pentru evaluarea acestora a fost considerat că depunerea mai multor cereri va periclita perioada de implementare a proiectelor.  </w:t>
            </w: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highlight w:val="yellow"/>
                <w:lang w:val="ro-RO"/>
              </w:rPr>
            </w:pPr>
          </w:p>
          <w:p w:rsidR="006F52DA" w:rsidRPr="0062383D" w:rsidRDefault="006F52DA" w:rsidP="00EE1853">
            <w:pPr>
              <w:rPr>
                <w:rFonts w:asciiTheme="minorHAnsi" w:hAnsiTheme="minorHAnsi" w:cstheme="majorHAnsi"/>
                <w:bCs/>
                <w:noProof/>
                <w:sz w:val="22"/>
                <w:szCs w:val="22"/>
                <w:highlight w:val="yellow"/>
                <w:lang w:val="ro-RO"/>
              </w:rPr>
            </w:pPr>
          </w:p>
          <w:p w:rsidR="006F52DA" w:rsidRPr="0062383D" w:rsidRDefault="006F52DA" w:rsidP="00EE1853">
            <w:pPr>
              <w:rPr>
                <w:rFonts w:asciiTheme="minorHAnsi" w:hAnsiTheme="minorHAnsi" w:cstheme="majorHAnsi"/>
                <w:bCs/>
                <w:noProof/>
                <w:sz w:val="22"/>
                <w:szCs w:val="22"/>
                <w:highlight w:val="yellow"/>
                <w:lang w:val="ro-RO"/>
              </w:rPr>
            </w:pPr>
          </w:p>
          <w:p w:rsidR="006F52DA" w:rsidRPr="0062383D" w:rsidRDefault="006F52DA" w:rsidP="00EE1853">
            <w:pPr>
              <w:rPr>
                <w:rFonts w:asciiTheme="minorHAnsi" w:hAnsiTheme="minorHAnsi" w:cstheme="majorHAnsi"/>
                <w:bCs/>
                <w:noProof/>
                <w:sz w:val="22"/>
                <w:szCs w:val="22"/>
                <w:highlight w:val="yellow"/>
                <w:lang w:val="ro-RO"/>
              </w:rPr>
            </w:pPr>
          </w:p>
          <w:p w:rsidR="006F52DA" w:rsidRPr="0062383D" w:rsidRDefault="006F52DA" w:rsidP="00EE1853">
            <w:pPr>
              <w:rPr>
                <w:rFonts w:asciiTheme="minorHAnsi" w:hAnsiTheme="minorHAnsi" w:cstheme="majorHAnsi"/>
                <w:bCs/>
                <w:noProof/>
                <w:sz w:val="22"/>
                <w:szCs w:val="22"/>
                <w:highlight w:val="yellow"/>
                <w:lang w:val="ro-RO"/>
              </w:rPr>
            </w:pPr>
          </w:p>
          <w:p w:rsidR="006F52DA" w:rsidRPr="0062383D" w:rsidRDefault="006F52DA" w:rsidP="00EE1853">
            <w:pPr>
              <w:rPr>
                <w:rFonts w:asciiTheme="minorHAnsi" w:hAnsiTheme="minorHAnsi" w:cstheme="majorHAnsi"/>
                <w:bCs/>
                <w:noProof/>
                <w:sz w:val="22"/>
                <w:szCs w:val="22"/>
                <w:highlight w:val="yellow"/>
                <w:lang w:val="ro-RO"/>
              </w:rPr>
            </w:pPr>
          </w:p>
          <w:p w:rsidR="006F52DA" w:rsidRPr="0062383D" w:rsidRDefault="006F52DA" w:rsidP="00EE1853">
            <w:pPr>
              <w:rPr>
                <w:rFonts w:asciiTheme="minorHAnsi" w:hAnsiTheme="minorHAnsi" w:cstheme="majorHAnsi"/>
                <w:bCs/>
                <w:noProof/>
                <w:sz w:val="22"/>
                <w:szCs w:val="22"/>
                <w:highlight w:val="yellow"/>
                <w:lang w:val="ro-RO"/>
              </w:rPr>
            </w:pPr>
          </w:p>
          <w:p w:rsidR="006F52DA" w:rsidRPr="0062383D" w:rsidRDefault="006F52DA" w:rsidP="00EE1853">
            <w:pPr>
              <w:rPr>
                <w:rFonts w:asciiTheme="minorHAnsi" w:hAnsiTheme="minorHAnsi" w:cstheme="majorHAnsi"/>
                <w:bCs/>
                <w:noProof/>
                <w:sz w:val="22"/>
                <w:szCs w:val="22"/>
                <w:highlight w:val="yellow"/>
                <w:lang w:val="ro-RO"/>
              </w:rPr>
            </w:pPr>
          </w:p>
          <w:p w:rsidR="006F52DA" w:rsidRDefault="006F52DA" w:rsidP="00EE1853">
            <w:pPr>
              <w:rPr>
                <w:rFonts w:asciiTheme="minorHAnsi" w:hAnsiTheme="minorHAnsi" w:cstheme="majorHAnsi"/>
                <w:bCs/>
                <w:noProof/>
                <w:sz w:val="22"/>
                <w:szCs w:val="22"/>
                <w:highlight w:val="yellow"/>
                <w:lang w:val="ro-RO"/>
              </w:rPr>
            </w:pPr>
          </w:p>
          <w:p w:rsidR="006F52DA" w:rsidRDefault="006F52DA" w:rsidP="00EE1853">
            <w:pPr>
              <w:rPr>
                <w:rFonts w:asciiTheme="minorHAnsi" w:hAnsiTheme="minorHAnsi" w:cstheme="majorHAnsi"/>
                <w:bCs/>
                <w:noProof/>
                <w:sz w:val="22"/>
                <w:szCs w:val="22"/>
                <w:highlight w:val="yellow"/>
                <w:lang w:val="ro-RO"/>
              </w:rPr>
            </w:pPr>
          </w:p>
          <w:p w:rsidR="006F52DA" w:rsidRDefault="006F52DA" w:rsidP="00EE1853">
            <w:pPr>
              <w:rPr>
                <w:rFonts w:asciiTheme="minorHAnsi" w:hAnsiTheme="minorHAnsi" w:cstheme="majorHAnsi"/>
                <w:bCs/>
                <w:noProof/>
                <w:sz w:val="22"/>
                <w:szCs w:val="22"/>
                <w:highlight w:val="yellow"/>
                <w:lang w:val="ro-RO"/>
              </w:rPr>
            </w:pPr>
          </w:p>
          <w:p w:rsidR="006F52DA" w:rsidRDefault="006F52DA" w:rsidP="00EE1853">
            <w:pPr>
              <w:rPr>
                <w:rFonts w:asciiTheme="minorHAnsi" w:hAnsiTheme="minorHAnsi" w:cstheme="majorHAnsi"/>
                <w:bCs/>
                <w:noProof/>
                <w:sz w:val="22"/>
                <w:szCs w:val="22"/>
                <w:highlight w:val="yellow"/>
                <w:lang w:val="ro-RO"/>
              </w:rPr>
            </w:pPr>
          </w:p>
          <w:p w:rsidR="006F52DA" w:rsidRDefault="006F52DA" w:rsidP="00EE1853">
            <w:pPr>
              <w:rPr>
                <w:rFonts w:asciiTheme="minorHAnsi" w:hAnsiTheme="minorHAnsi" w:cstheme="majorHAnsi"/>
                <w:bCs/>
                <w:noProof/>
                <w:sz w:val="22"/>
                <w:szCs w:val="22"/>
                <w:highlight w:val="yellow"/>
                <w:lang w:val="ro-RO"/>
              </w:rPr>
            </w:pPr>
          </w:p>
          <w:p w:rsidR="006F52DA" w:rsidRDefault="006F52DA" w:rsidP="00EE1853">
            <w:pPr>
              <w:rPr>
                <w:rFonts w:asciiTheme="minorHAnsi" w:hAnsiTheme="minorHAnsi" w:cstheme="majorHAnsi"/>
                <w:bCs/>
                <w:noProof/>
                <w:sz w:val="22"/>
                <w:szCs w:val="22"/>
                <w:highlight w:val="yellow"/>
                <w:lang w:val="ro-RO"/>
              </w:rPr>
            </w:pPr>
          </w:p>
          <w:p w:rsidR="006F52DA" w:rsidRPr="0062383D" w:rsidRDefault="006F52DA" w:rsidP="00C81F3C">
            <w:pPr>
              <w:pStyle w:val="ListParagraph"/>
              <w:numPr>
                <w:ilvl w:val="0"/>
                <w:numId w:val="10"/>
              </w:numPr>
              <w:ind w:left="270" w:hanging="283"/>
              <w:rPr>
                <w:rFonts w:cstheme="majorHAnsi"/>
                <w:bCs/>
                <w:noProof/>
                <w:lang w:val="ro-RO"/>
              </w:rPr>
            </w:pPr>
            <w:r w:rsidRPr="0062383D">
              <w:rPr>
                <w:rFonts w:cstheme="majorHAnsi"/>
                <w:bCs/>
                <w:noProof/>
                <w:lang w:val="ro-RO"/>
              </w:rPr>
              <w:t>Având în vedere suma disponibilă, a fost considerat</w:t>
            </w:r>
            <w:r>
              <w:rPr>
                <w:rFonts w:cstheme="majorHAnsi"/>
                <w:bCs/>
                <w:noProof/>
                <w:lang w:val="ro-RO"/>
              </w:rPr>
              <w:t>ă</w:t>
            </w:r>
            <w:r w:rsidRPr="0062383D">
              <w:rPr>
                <w:rFonts w:cstheme="majorHAnsi"/>
                <w:bCs/>
                <w:noProof/>
                <w:lang w:val="ro-RO"/>
              </w:rPr>
              <w:t xml:space="preserve"> mai importantă achiziționarea de echipamente. De asemenea aceste proiecte sunt complementare POIM, derularea lor urmând să aibă loc în cadrul UIP-ului POIM.</w:t>
            </w: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Default="006F52DA" w:rsidP="00EE1853">
            <w:pPr>
              <w:rPr>
                <w:rFonts w:asciiTheme="minorHAnsi" w:hAnsiTheme="minorHAnsi" w:cstheme="majorHAnsi"/>
                <w:bCs/>
                <w:noProof/>
                <w:sz w:val="22"/>
                <w:szCs w:val="22"/>
                <w:lang w:val="ro-RO"/>
              </w:rPr>
            </w:pPr>
          </w:p>
          <w:p w:rsidR="006F52DA" w:rsidRDefault="006F52DA" w:rsidP="00EE1853">
            <w:pPr>
              <w:rPr>
                <w:rFonts w:asciiTheme="minorHAnsi" w:hAnsiTheme="minorHAnsi" w:cstheme="majorHAnsi"/>
                <w:bCs/>
                <w:noProof/>
                <w:sz w:val="22"/>
                <w:szCs w:val="22"/>
                <w:lang w:val="ro-RO"/>
              </w:rPr>
            </w:pPr>
          </w:p>
          <w:p w:rsidR="006F52DA" w:rsidRDefault="006F52DA" w:rsidP="00EE1853">
            <w:pPr>
              <w:rPr>
                <w:rFonts w:asciiTheme="minorHAnsi" w:hAnsiTheme="minorHAnsi" w:cstheme="majorHAnsi"/>
                <w:bCs/>
                <w:noProof/>
                <w:sz w:val="22"/>
                <w:szCs w:val="22"/>
                <w:lang w:val="ro-RO"/>
              </w:rPr>
            </w:pPr>
          </w:p>
          <w:p w:rsidR="006F52DA" w:rsidRDefault="006F52DA" w:rsidP="00EE1853">
            <w:pPr>
              <w:rPr>
                <w:rFonts w:asciiTheme="minorHAnsi" w:hAnsiTheme="minorHAnsi" w:cstheme="majorHAnsi"/>
                <w:bCs/>
                <w:noProof/>
                <w:sz w:val="22"/>
                <w:szCs w:val="22"/>
                <w:lang w:val="ro-RO"/>
              </w:rPr>
            </w:pPr>
          </w:p>
          <w:p w:rsidR="006F52DA"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62383D" w:rsidRDefault="006F52DA" w:rsidP="00EE1853">
            <w:pPr>
              <w:rPr>
                <w:rFonts w:asciiTheme="minorHAnsi" w:hAnsiTheme="minorHAnsi" w:cstheme="majorHAnsi"/>
                <w:bCs/>
                <w:noProof/>
                <w:sz w:val="22"/>
                <w:szCs w:val="22"/>
                <w:lang w:val="ro-RO"/>
              </w:rPr>
            </w:pPr>
          </w:p>
          <w:p w:rsidR="006F52DA" w:rsidRPr="009C7CA1" w:rsidRDefault="006F52DA" w:rsidP="009C7CA1">
            <w:pPr>
              <w:pStyle w:val="ListParagraph"/>
              <w:numPr>
                <w:ilvl w:val="0"/>
                <w:numId w:val="10"/>
              </w:numPr>
              <w:ind w:left="361" w:hanging="270"/>
              <w:rPr>
                <w:rFonts w:cstheme="majorHAnsi"/>
                <w:bCs/>
                <w:noProof/>
                <w:lang w:val="ro-RO"/>
              </w:rPr>
            </w:pPr>
            <w:r w:rsidRPr="00AF253A">
              <w:rPr>
                <w:rFonts w:cstheme="majorHAnsi"/>
                <w:bCs/>
                <w:noProof/>
                <w:lang w:val="ro-RO"/>
              </w:rPr>
              <w:t xml:space="preserve">Un solicitant poate depune o cerere de finanțare în care să fie incluse mai multe puncte de lucru ale solicitantului. Se va avea în vedere </w:t>
            </w:r>
            <w:r>
              <w:rPr>
                <w:rFonts w:cstheme="majorHAnsi"/>
                <w:bCs/>
                <w:noProof/>
                <w:lang w:val="ro-RO"/>
              </w:rPr>
              <w:t xml:space="preserve">pentru fiecare dintre acestea, </w:t>
            </w:r>
            <w:r w:rsidRPr="00AF253A">
              <w:rPr>
                <w:rFonts w:cstheme="majorHAnsi"/>
                <w:bCs/>
                <w:noProof/>
                <w:lang w:val="ro-RO"/>
              </w:rPr>
              <w:t>încadrarea în categoria de prosumator</w:t>
            </w:r>
            <w:r>
              <w:rPr>
                <w:rFonts w:cstheme="majorHAnsi"/>
                <w:bCs/>
                <w:noProof/>
                <w:lang w:val="ro-RO"/>
              </w:rPr>
              <w:t xml:space="preserve">, conform </w:t>
            </w:r>
            <w:r w:rsidRPr="00E079E6">
              <w:rPr>
                <w:rFonts w:cstheme="majorHAnsi"/>
                <w:bCs/>
                <w:noProof/>
                <w:lang w:val="ro-RO"/>
              </w:rPr>
              <w:t>pre</w:t>
            </w:r>
            <w:r>
              <w:rPr>
                <w:rFonts w:cstheme="majorHAnsi"/>
                <w:bCs/>
                <w:noProof/>
                <w:lang w:val="ro-RO"/>
              </w:rPr>
              <w:t>vederilor</w:t>
            </w:r>
            <w:r w:rsidRPr="00E079E6">
              <w:rPr>
                <w:rFonts w:cstheme="majorHAnsi"/>
                <w:bCs/>
                <w:noProof/>
                <w:lang w:val="ro-RO"/>
              </w:rPr>
              <w:t xml:space="preserve"> art. I, pct. 3 din Legea 248/2022</w:t>
            </w:r>
            <w:r>
              <w:rPr>
                <w:rFonts w:cstheme="majorHAnsi"/>
                <w:bCs/>
                <w:noProof/>
                <w:lang w:val="ro-RO"/>
              </w:rPr>
              <w:t xml:space="preserve"> şi a prevederilor</w:t>
            </w:r>
            <w:r w:rsidRPr="00E079E6">
              <w:rPr>
                <w:rFonts w:cstheme="majorHAnsi"/>
                <w:bCs/>
                <w:noProof/>
                <w:lang w:val="ro-RO"/>
              </w:rPr>
              <w:t xml:space="preserve"> art. 73</w:t>
            </w:r>
            <w:r w:rsidRPr="009C7CA1">
              <w:rPr>
                <w:rFonts w:cstheme="majorHAnsi"/>
                <w:bCs/>
                <w:noProof/>
                <w:vertAlign w:val="superscript"/>
                <w:lang w:val="ro-RO"/>
              </w:rPr>
              <w:t>1</w:t>
            </w:r>
            <w:r w:rsidRPr="00E079E6">
              <w:rPr>
                <w:rFonts w:cstheme="majorHAnsi"/>
                <w:bCs/>
                <w:noProof/>
                <w:lang w:val="ro-RO"/>
              </w:rPr>
              <w:t xml:space="preserve"> alin. (3) și (4) din Legea energiei electrice și a </w:t>
            </w:r>
            <w:r w:rsidRPr="00E079E6">
              <w:rPr>
                <w:rFonts w:cstheme="majorHAnsi"/>
                <w:bCs/>
                <w:noProof/>
                <w:lang w:val="ro-RO"/>
              </w:rPr>
              <w:lastRenderedPageBreak/>
              <w:t>gazelor</w:t>
            </w:r>
            <w:r>
              <w:rPr>
                <w:rFonts w:cstheme="majorHAnsi"/>
                <w:bCs/>
                <w:noProof/>
                <w:lang w:val="ro-RO"/>
              </w:rPr>
              <w:t xml:space="preserve"> </w:t>
            </w:r>
            <w:r w:rsidRPr="009C7CA1">
              <w:rPr>
                <w:rFonts w:cstheme="majorHAnsi"/>
                <w:bCs/>
                <w:noProof/>
                <w:lang w:val="ro-RO"/>
              </w:rPr>
              <w:t>naturale nr. 123/2012, cu modificările și completările ulterioare</w:t>
            </w:r>
            <w:r>
              <w:rPr>
                <w:rFonts w:cstheme="majorHAnsi"/>
                <w:bCs/>
                <w:noProof/>
                <w:lang w:val="ro-RO"/>
              </w:rPr>
              <w:t>.</w:t>
            </w:r>
          </w:p>
          <w:p w:rsidR="006F52DA" w:rsidRPr="0062383D" w:rsidRDefault="006F52DA" w:rsidP="003A7CCC">
            <w:pPr>
              <w:pStyle w:val="ListParagraph"/>
              <w:tabs>
                <w:tab w:val="left" w:pos="317"/>
              </w:tabs>
              <w:rPr>
                <w:rFonts w:cstheme="majorHAnsi"/>
                <w:bCs/>
                <w:strike/>
                <w:noProof/>
                <w:highlight w:val="yellow"/>
                <w:lang w:val="ro-RO"/>
              </w:rPr>
            </w:pPr>
          </w:p>
          <w:p w:rsidR="006F52DA" w:rsidRPr="0062383D" w:rsidRDefault="006F52DA" w:rsidP="003A7CCC">
            <w:pPr>
              <w:ind w:left="175"/>
              <w:rPr>
                <w:rFonts w:asciiTheme="minorHAnsi" w:hAnsiTheme="minorHAnsi" w:cstheme="majorHAnsi"/>
                <w:bCs/>
                <w:noProof/>
                <w:sz w:val="22"/>
                <w:szCs w:val="22"/>
                <w:u w:val="single"/>
                <w:lang w:val="ro-RO"/>
              </w:rPr>
            </w:pPr>
          </w:p>
        </w:tc>
      </w:tr>
      <w:tr w:rsidR="006F52DA" w:rsidRPr="0062383D" w:rsidTr="006F52DA">
        <w:trPr>
          <w:trHeight w:val="278"/>
          <w:jc w:val="center"/>
        </w:trPr>
        <w:tc>
          <w:tcPr>
            <w:tcW w:w="561" w:type="dxa"/>
            <w:vAlign w:val="center"/>
          </w:tcPr>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lastRenderedPageBreak/>
              <w:t>3.</w:t>
            </w:r>
          </w:p>
        </w:tc>
        <w:tc>
          <w:tcPr>
            <w:tcW w:w="1274" w:type="dxa"/>
            <w:vAlign w:val="center"/>
          </w:tcPr>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10.10.2022</w:t>
            </w:r>
          </w:p>
        </w:tc>
        <w:tc>
          <w:tcPr>
            <w:tcW w:w="5932" w:type="dxa"/>
            <w:vAlign w:val="center"/>
          </w:tcPr>
          <w:p w:rsidR="006F52DA" w:rsidRPr="00C2659C" w:rsidRDefault="006F52DA" w:rsidP="00FB4061">
            <w:pPr>
              <w:rPr>
                <w:rFonts w:asciiTheme="minorHAnsi" w:hAnsiTheme="minorHAnsi" w:cstheme="majorHAnsi"/>
                <w:bCs/>
                <w:noProof/>
                <w:sz w:val="22"/>
                <w:szCs w:val="22"/>
                <w:lang w:val="ro-RO"/>
              </w:rPr>
            </w:pPr>
            <w:r w:rsidRPr="00C2659C">
              <w:rPr>
                <w:rFonts w:asciiTheme="minorHAnsi" w:hAnsiTheme="minorHAnsi" w:cstheme="majorHAnsi"/>
                <w:bCs/>
                <w:noProof/>
                <w:sz w:val="22"/>
                <w:szCs w:val="22"/>
                <w:lang w:val="ro-RO"/>
              </w:rPr>
              <w:t>În urma studiului ghidului solicitantului, aș dori să fac următoarea propunere pentru secțiunea 1.3 Acțiunile sprijinite și activități, respectiv includerea ca activități eligibile și achiziționarea de echipamente pentru eficientizarea consumului de energie, nu doar pentru producerea de energie.</w:t>
            </w:r>
          </w:p>
          <w:p w:rsidR="006F52DA" w:rsidRPr="00C2659C" w:rsidRDefault="006F52DA" w:rsidP="00FB4061">
            <w:pPr>
              <w:rPr>
                <w:rFonts w:asciiTheme="minorHAnsi" w:hAnsiTheme="minorHAnsi" w:cstheme="majorHAnsi"/>
                <w:bCs/>
                <w:noProof/>
                <w:sz w:val="22"/>
                <w:szCs w:val="22"/>
                <w:lang w:val="ro-RO"/>
              </w:rPr>
            </w:pPr>
            <w:r w:rsidRPr="00C2659C">
              <w:rPr>
                <w:rFonts w:asciiTheme="minorHAnsi" w:hAnsiTheme="minorHAnsi" w:cstheme="majorHAnsi"/>
                <w:bCs/>
                <w:noProof/>
                <w:sz w:val="22"/>
                <w:szCs w:val="22"/>
                <w:lang w:val="ro-RO"/>
              </w:rPr>
              <w:t xml:space="preserve">În concret mă refer la următoarea situație </w:t>
            </w:r>
          </w:p>
          <w:p w:rsidR="006F52DA" w:rsidRPr="00C2659C" w:rsidRDefault="006F52DA" w:rsidP="00FB4061">
            <w:pPr>
              <w:rPr>
                <w:rFonts w:asciiTheme="minorHAnsi" w:hAnsiTheme="minorHAnsi" w:cstheme="majorHAnsi"/>
                <w:bCs/>
                <w:noProof/>
                <w:sz w:val="22"/>
                <w:szCs w:val="22"/>
                <w:lang w:val="ro-RO"/>
              </w:rPr>
            </w:pPr>
            <w:r w:rsidRPr="00C2659C">
              <w:rPr>
                <w:rFonts w:asciiTheme="minorHAnsi" w:hAnsiTheme="minorHAnsi" w:cstheme="majorHAnsi"/>
                <w:bCs/>
                <w:noProof/>
                <w:sz w:val="22"/>
                <w:szCs w:val="22"/>
                <w:lang w:val="ro-RO"/>
              </w:rPr>
              <w:t>În cadrul stațiilor de epurare cel mai mare consumator de energie sunt suflantele. Acestea merg aproape continuu pentru procesul de aerare și în general sunt motoare de puteri mari. În cazul în care aceste echipamente nu se înlocuiesc cu echipamente mai performate și mai eficiente din punct de vedere energetic (cu standard cel puțin IE 3 sau mai mare ) o mare parte din energia verde produsă va fi consumată în continuare de motoare energofage, vechi.</w:t>
            </w:r>
          </w:p>
          <w:p w:rsidR="006F52DA" w:rsidRPr="00C2659C" w:rsidRDefault="006F52DA" w:rsidP="00FB4061">
            <w:pPr>
              <w:rPr>
                <w:rFonts w:asciiTheme="minorHAnsi" w:hAnsiTheme="minorHAnsi" w:cstheme="majorHAnsi"/>
                <w:bCs/>
                <w:noProof/>
                <w:sz w:val="22"/>
                <w:szCs w:val="22"/>
                <w:lang w:val="ro-RO"/>
              </w:rPr>
            </w:pPr>
            <w:r w:rsidRPr="00C2659C">
              <w:rPr>
                <w:rFonts w:asciiTheme="minorHAnsi" w:hAnsiTheme="minorHAnsi" w:cstheme="majorHAnsi"/>
                <w:bCs/>
                <w:noProof/>
                <w:sz w:val="22"/>
                <w:szCs w:val="22"/>
                <w:lang w:val="ro-RO"/>
              </w:rPr>
              <w:t>De asemenea sunt și cazuri în care pompele aflate în funcțiune pentru diferite procese sunt vechi și nu au fost gândite pentru un consum eficient de energie.</w:t>
            </w:r>
          </w:p>
          <w:p w:rsidR="006F52DA" w:rsidRPr="00C2659C" w:rsidRDefault="006F52DA" w:rsidP="00FB4061">
            <w:pPr>
              <w:rPr>
                <w:rFonts w:asciiTheme="minorHAnsi" w:hAnsiTheme="minorHAnsi" w:cstheme="majorHAnsi"/>
                <w:bCs/>
                <w:noProof/>
                <w:sz w:val="22"/>
                <w:szCs w:val="22"/>
                <w:lang w:val="ro-RO"/>
              </w:rPr>
            </w:pPr>
            <w:r w:rsidRPr="00C2659C">
              <w:rPr>
                <w:rFonts w:asciiTheme="minorHAnsi" w:hAnsiTheme="minorHAnsi" w:cstheme="majorHAnsi"/>
                <w:bCs/>
                <w:noProof/>
                <w:sz w:val="22"/>
                <w:szCs w:val="22"/>
                <w:lang w:val="ro-RO"/>
              </w:rPr>
              <w:lastRenderedPageBreak/>
              <w:t>Situația este aproximativ similară și în cazul stațiilor de tratare apă potabilă.</w:t>
            </w:r>
          </w:p>
          <w:p w:rsidR="006F52DA" w:rsidRPr="00C2659C" w:rsidRDefault="006F52DA" w:rsidP="003F18C2">
            <w:pPr>
              <w:rPr>
                <w:rFonts w:asciiTheme="minorHAnsi" w:hAnsiTheme="minorHAnsi" w:cstheme="majorHAnsi"/>
                <w:bCs/>
                <w:noProof/>
                <w:sz w:val="22"/>
                <w:szCs w:val="22"/>
                <w:lang w:val="ro-RO"/>
              </w:rPr>
            </w:pPr>
            <w:r w:rsidRPr="00C2659C">
              <w:rPr>
                <w:rFonts w:asciiTheme="minorHAnsi" w:hAnsiTheme="minorHAnsi" w:cstheme="majorHAnsi"/>
                <w:bCs/>
                <w:noProof/>
                <w:sz w:val="22"/>
                <w:szCs w:val="22"/>
                <w:lang w:val="ro-RO"/>
              </w:rPr>
              <w:t>Propunere legată de digitalizarea consumului de energie în cadrul stațiilor de tratare/epurare.</w:t>
            </w:r>
          </w:p>
          <w:p w:rsidR="006F52DA" w:rsidRPr="00C2659C" w:rsidRDefault="006F52DA" w:rsidP="003F18C2">
            <w:pPr>
              <w:rPr>
                <w:rFonts w:asciiTheme="minorHAnsi" w:hAnsiTheme="minorHAnsi" w:cstheme="majorHAnsi"/>
                <w:bCs/>
                <w:noProof/>
                <w:sz w:val="22"/>
                <w:szCs w:val="22"/>
                <w:lang w:val="ro-RO"/>
              </w:rPr>
            </w:pPr>
            <w:r w:rsidRPr="00C2659C">
              <w:rPr>
                <w:rFonts w:asciiTheme="minorHAnsi" w:hAnsiTheme="minorHAnsi" w:cstheme="majorHAnsi"/>
                <w:bCs/>
                <w:noProof/>
                <w:sz w:val="22"/>
                <w:szCs w:val="22"/>
                <w:lang w:val="ro-RO"/>
              </w:rPr>
              <w:t>În principiu în majoritatea stațiilor de tratare/epurare procesul este automatizat și supravegheat prin intermediul unui sistem SCADA. În același timp, consumul de energie este doar cuantificat și nu există foarte multe mijloace de intervenție asupra eficientizării consumului, decât prin controlul procesului. Mai nou s-au dezvoltat platforme SCADA capabile să urmărească și să eficientizeze și consumul energetic pentru uzine, fabrici mari consumatoare de energie.</w:t>
            </w:r>
          </w:p>
          <w:p w:rsidR="006F52DA" w:rsidRPr="00C2659C" w:rsidRDefault="006F52DA" w:rsidP="003F18C2">
            <w:pPr>
              <w:rPr>
                <w:rFonts w:asciiTheme="minorHAnsi" w:hAnsiTheme="minorHAnsi" w:cstheme="majorHAnsi"/>
                <w:bCs/>
                <w:noProof/>
                <w:sz w:val="22"/>
                <w:szCs w:val="22"/>
                <w:lang w:val="ro-RO"/>
              </w:rPr>
            </w:pPr>
            <w:r w:rsidRPr="00C2659C">
              <w:rPr>
                <w:rFonts w:asciiTheme="minorHAnsi" w:hAnsiTheme="minorHAnsi" w:cstheme="majorHAnsi"/>
                <w:bCs/>
                <w:noProof/>
                <w:sz w:val="22"/>
                <w:szCs w:val="22"/>
                <w:lang w:val="ro-RO"/>
              </w:rPr>
              <w:t>Astfel, considerăm că aceste două activități ( înlocuire de echipamente și SCADA pentru energie) ar trebui să fie eligibile în cadrul acestei măsuri, mai ales că obiectivul specific enunțat la secțiunea 3.3  pune accent pe:</w:t>
            </w:r>
          </w:p>
          <w:p w:rsidR="006F52DA" w:rsidRPr="00C2659C" w:rsidRDefault="006F52DA" w:rsidP="003F18C2">
            <w:pPr>
              <w:pStyle w:val="ListParagraph"/>
              <w:numPr>
                <w:ilvl w:val="0"/>
                <w:numId w:val="8"/>
              </w:numPr>
              <w:tabs>
                <w:tab w:val="left" w:pos="215"/>
              </w:tabs>
              <w:ind w:left="0" w:firstLine="0"/>
              <w:rPr>
                <w:rFonts w:cstheme="majorHAnsi"/>
                <w:bCs/>
                <w:noProof/>
                <w:lang w:val="ro-RO"/>
              </w:rPr>
            </w:pPr>
            <w:r w:rsidRPr="00C2659C">
              <w:rPr>
                <w:rFonts w:cstheme="majorHAnsi"/>
                <w:bCs/>
                <w:noProof/>
                <w:lang w:val="ro-RO"/>
              </w:rPr>
              <w:t>reducerea emisiilor de gaze cu efect de seră raportate la economiile de energie realizate ca urmare a implementării investiției;</w:t>
            </w:r>
          </w:p>
          <w:p w:rsidR="006F52DA" w:rsidRPr="00C2659C" w:rsidRDefault="006F52DA" w:rsidP="003F18C2">
            <w:pPr>
              <w:pStyle w:val="ListParagraph"/>
              <w:numPr>
                <w:ilvl w:val="0"/>
                <w:numId w:val="8"/>
              </w:numPr>
              <w:tabs>
                <w:tab w:val="left" w:pos="215"/>
              </w:tabs>
              <w:ind w:left="0" w:firstLine="0"/>
              <w:rPr>
                <w:rFonts w:cstheme="majorHAnsi"/>
                <w:bCs/>
                <w:noProof/>
                <w:lang w:val="ro-RO"/>
              </w:rPr>
            </w:pPr>
            <w:r w:rsidRPr="00C2659C">
              <w:rPr>
                <w:rFonts w:cstheme="majorHAnsi"/>
                <w:bCs/>
                <w:noProof/>
                <w:lang w:val="ro-RO"/>
              </w:rPr>
              <w:t>reducerea intensității energetice a activității;</w:t>
            </w:r>
          </w:p>
          <w:p w:rsidR="006F52DA" w:rsidRPr="00C2659C" w:rsidRDefault="006F52DA" w:rsidP="009A1D24">
            <w:pPr>
              <w:pStyle w:val="ListParagraph"/>
              <w:numPr>
                <w:ilvl w:val="0"/>
                <w:numId w:val="8"/>
              </w:numPr>
              <w:tabs>
                <w:tab w:val="left" w:pos="175"/>
              </w:tabs>
              <w:ind w:left="34" w:hanging="34"/>
              <w:rPr>
                <w:rFonts w:cstheme="majorHAnsi"/>
                <w:bCs/>
                <w:noProof/>
                <w:lang w:val="ro-RO"/>
              </w:rPr>
            </w:pPr>
            <w:r w:rsidRPr="00C2659C">
              <w:rPr>
                <w:rFonts w:cstheme="majorHAnsi"/>
                <w:bCs/>
                <w:noProof/>
                <w:lang w:val="ro-RO"/>
              </w:rPr>
              <w:t>stimularea investițiilor realizate de operatorii economici în vederea reducerii consumului de energie și creșterii eficienței energetice a activității economice;</w:t>
            </w:r>
          </w:p>
        </w:tc>
        <w:tc>
          <w:tcPr>
            <w:tcW w:w="4536" w:type="dxa"/>
          </w:tcPr>
          <w:p w:rsidR="006F52DA" w:rsidRPr="00C2659C" w:rsidRDefault="006F52DA" w:rsidP="00EE1853">
            <w:pPr>
              <w:rPr>
                <w:rFonts w:asciiTheme="minorHAnsi" w:hAnsiTheme="minorHAnsi"/>
                <w:sz w:val="22"/>
                <w:szCs w:val="22"/>
                <w:lang w:val="ro-RO"/>
              </w:rPr>
            </w:pPr>
            <w:r w:rsidRPr="00C2659C">
              <w:rPr>
                <w:rFonts w:asciiTheme="minorHAnsi" w:hAnsiTheme="minorHAnsi"/>
                <w:sz w:val="22"/>
                <w:szCs w:val="22"/>
                <w:lang w:val="ro-RO"/>
              </w:rPr>
              <w:lastRenderedPageBreak/>
              <w:t>În cadrul acestui apel vor fi finanţate proiecte care au ca obiectiv promovarea producției de energie din surse regenerabile, cu excepția biomasei, pentru consum</w:t>
            </w:r>
            <w:r w:rsidRPr="00C2659C">
              <w:rPr>
                <w:rFonts w:asciiTheme="minorHAnsi" w:hAnsiTheme="minorHAnsi"/>
                <w:b/>
                <w:sz w:val="22"/>
                <w:szCs w:val="22"/>
                <w:lang w:val="ro-RO"/>
              </w:rPr>
              <w:t xml:space="preserve"> </w:t>
            </w:r>
            <w:r w:rsidRPr="00C2659C">
              <w:rPr>
                <w:rFonts w:asciiTheme="minorHAnsi" w:hAnsiTheme="minorHAnsi"/>
                <w:sz w:val="22"/>
                <w:szCs w:val="22"/>
                <w:lang w:val="ro-RO"/>
              </w:rPr>
              <w:t xml:space="preserve">propriu la nivelul infrastructurii de apă și/sau apă uzată operate de către operatorii regionali, </w:t>
            </w:r>
            <w:r w:rsidRPr="00C2659C">
              <w:rPr>
                <w:rFonts w:asciiTheme="minorHAnsi" w:hAnsiTheme="minorHAnsi"/>
                <w:iCs/>
                <w:sz w:val="22"/>
                <w:szCs w:val="22"/>
                <w:lang w:val="ro-RO" w:eastAsia="ar-SA"/>
              </w:rPr>
              <w:t>care se încadrează în capacitatea de producție specifică prosumatorului definit potrivit art. 3 pct. 95, din Legea nr. 123/2012 energiei electrice și a gazelor naturale, cu modificările și completările ulterioare,</w:t>
            </w:r>
            <w:r w:rsidRPr="00C2659C">
              <w:rPr>
                <w:rFonts w:asciiTheme="minorHAnsi" w:hAnsiTheme="minorHAnsi"/>
                <w:sz w:val="22"/>
                <w:szCs w:val="22"/>
                <w:lang w:val="ro-RO"/>
              </w:rPr>
              <w:t xml:space="preserve"> în conformitate cu prevederile art. VII din OUG 109/2022, cu modificările și completările ulterioare și nu investiții pentru eficientizarea consumului energetic.</w:t>
            </w:r>
          </w:p>
          <w:p w:rsidR="006F52DA" w:rsidRPr="00C2659C" w:rsidRDefault="006F52DA" w:rsidP="00EE1853">
            <w:pPr>
              <w:rPr>
                <w:rFonts w:asciiTheme="minorHAnsi" w:hAnsiTheme="minorHAnsi"/>
                <w:sz w:val="22"/>
                <w:szCs w:val="22"/>
                <w:lang w:val="ro-RO"/>
              </w:rPr>
            </w:pPr>
          </w:p>
          <w:p w:rsidR="006F52DA" w:rsidRPr="00C2659C" w:rsidRDefault="006F52DA" w:rsidP="00EE1853">
            <w:pPr>
              <w:rPr>
                <w:rFonts w:asciiTheme="minorHAnsi" w:hAnsiTheme="minorHAnsi" w:cstheme="majorHAnsi"/>
                <w:bCs/>
                <w:noProof/>
                <w:sz w:val="22"/>
                <w:szCs w:val="22"/>
                <w:lang w:val="ro-RO"/>
              </w:rPr>
            </w:pPr>
          </w:p>
        </w:tc>
      </w:tr>
      <w:tr w:rsidR="006F52DA" w:rsidRPr="0062383D" w:rsidTr="006F52DA">
        <w:trPr>
          <w:trHeight w:val="297"/>
          <w:jc w:val="center"/>
        </w:trPr>
        <w:tc>
          <w:tcPr>
            <w:tcW w:w="561" w:type="dxa"/>
            <w:vAlign w:val="center"/>
          </w:tcPr>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4.</w:t>
            </w:r>
          </w:p>
        </w:tc>
        <w:tc>
          <w:tcPr>
            <w:tcW w:w="1274" w:type="dxa"/>
            <w:vAlign w:val="center"/>
          </w:tcPr>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11.10.2022</w:t>
            </w:r>
          </w:p>
        </w:tc>
        <w:tc>
          <w:tcPr>
            <w:tcW w:w="5932" w:type="dxa"/>
            <w:vAlign w:val="center"/>
          </w:tcPr>
          <w:p w:rsidR="006F52DA" w:rsidRPr="0062383D" w:rsidRDefault="006F52DA" w:rsidP="005E7DA5">
            <w:pPr>
              <w:pStyle w:val="ListParagraph"/>
              <w:numPr>
                <w:ilvl w:val="0"/>
                <w:numId w:val="11"/>
              </w:numPr>
              <w:tabs>
                <w:tab w:val="left" w:pos="305"/>
              </w:tabs>
              <w:ind w:left="317" w:hanging="284"/>
              <w:rPr>
                <w:rFonts w:cstheme="majorHAnsi"/>
                <w:bCs/>
                <w:noProof/>
                <w:lang w:val="ro-RO"/>
              </w:rPr>
            </w:pPr>
            <w:r w:rsidRPr="0062383D">
              <w:rPr>
                <w:rFonts w:cstheme="majorHAnsi"/>
                <w:bCs/>
                <w:noProof/>
                <w:lang w:val="ro-RO"/>
              </w:rPr>
              <w:t xml:space="preserve">Referitor la cap. 1.3.2 vă rugăm să specificați în kW </w:t>
            </w:r>
            <w:r w:rsidRPr="009C7CA1">
              <w:rPr>
                <w:rFonts w:cstheme="majorHAnsi"/>
                <w:bCs/>
                <w:noProof/>
                <w:lang w:val="ro-RO"/>
              </w:rPr>
              <w:t>capacitatea maximă ce poate fi instalată, având</w:t>
            </w:r>
            <w:r w:rsidRPr="0062383D">
              <w:rPr>
                <w:rFonts w:cstheme="majorHAnsi"/>
                <w:bCs/>
                <w:noProof/>
                <w:lang w:val="ro-RO"/>
              </w:rPr>
              <w:t xml:space="preserve"> în vedere că poți fi prosumator și cu maxim 1 MW instalat.</w:t>
            </w:r>
          </w:p>
          <w:p w:rsidR="006F52DA" w:rsidRPr="0062383D" w:rsidRDefault="006F52DA" w:rsidP="005E7DA5">
            <w:pPr>
              <w:pStyle w:val="ListParagraph"/>
              <w:numPr>
                <w:ilvl w:val="0"/>
                <w:numId w:val="11"/>
              </w:numPr>
              <w:tabs>
                <w:tab w:val="left" w:pos="305"/>
              </w:tabs>
              <w:ind w:left="317" w:hanging="284"/>
              <w:rPr>
                <w:rFonts w:cstheme="majorHAnsi"/>
                <w:bCs/>
                <w:noProof/>
                <w:lang w:val="ro-RO"/>
              </w:rPr>
            </w:pPr>
            <w:r w:rsidRPr="0062383D">
              <w:rPr>
                <w:rFonts w:cstheme="majorHAnsi"/>
                <w:bCs/>
                <w:noProof/>
                <w:lang w:val="ro-RO"/>
              </w:rPr>
              <w:t xml:space="preserve">De asemenea rugăm să specificați dacă beneficiarul poate include în cererea de </w:t>
            </w:r>
            <w:r w:rsidRPr="00E31C33">
              <w:rPr>
                <w:rFonts w:cstheme="majorHAnsi"/>
                <w:bCs/>
                <w:noProof/>
                <w:lang w:val="ro-RO"/>
              </w:rPr>
              <w:t>finanțare mai multe puncte de lucru având în vedere</w:t>
            </w:r>
            <w:r w:rsidRPr="0062383D">
              <w:rPr>
                <w:rFonts w:cstheme="majorHAnsi"/>
                <w:bCs/>
                <w:noProof/>
                <w:lang w:val="ro-RO"/>
              </w:rPr>
              <w:t xml:space="preserve"> valoarea maxima a ajutorului financiar / beneficiar de pâna la 5.000.000 euro</w:t>
            </w:r>
          </w:p>
        </w:tc>
        <w:tc>
          <w:tcPr>
            <w:tcW w:w="4536" w:type="dxa"/>
          </w:tcPr>
          <w:p w:rsidR="006F52DA" w:rsidRPr="009C7CA1" w:rsidRDefault="006F52DA" w:rsidP="006C385F">
            <w:pPr>
              <w:pStyle w:val="ListParagraph"/>
              <w:numPr>
                <w:ilvl w:val="0"/>
                <w:numId w:val="16"/>
              </w:numPr>
              <w:tabs>
                <w:tab w:val="left" w:pos="361"/>
              </w:tabs>
              <w:ind w:left="91" w:firstLine="0"/>
              <w:rPr>
                <w:rFonts w:cstheme="majorHAnsi"/>
                <w:bCs/>
                <w:noProof/>
                <w:lang w:val="ro-RO"/>
              </w:rPr>
            </w:pPr>
            <w:r w:rsidRPr="009C7CA1">
              <w:rPr>
                <w:rFonts w:cstheme="majorHAnsi"/>
                <w:bCs/>
                <w:noProof/>
                <w:lang w:val="ro-RO"/>
              </w:rPr>
              <w:t xml:space="preserve">Se va stabili </w:t>
            </w:r>
            <w:r>
              <w:rPr>
                <w:rFonts w:cstheme="majorHAnsi"/>
                <w:bCs/>
                <w:noProof/>
                <w:lang w:val="ro-RO"/>
              </w:rPr>
              <w:t xml:space="preserve">prin studiul de fezabilitate </w:t>
            </w:r>
            <w:r w:rsidRPr="009C7CA1">
              <w:rPr>
                <w:rFonts w:cstheme="majorHAnsi"/>
                <w:bCs/>
                <w:noProof/>
                <w:lang w:val="ro-RO"/>
              </w:rPr>
              <w:t xml:space="preserve">capacitatea instalată </w:t>
            </w:r>
            <w:r>
              <w:rPr>
                <w:rFonts w:cstheme="majorHAnsi"/>
                <w:bCs/>
                <w:noProof/>
                <w:lang w:val="ro-RO"/>
              </w:rPr>
              <w:t>ținând cont de</w:t>
            </w:r>
            <w:r w:rsidRPr="009C7CA1">
              <w:rPr>
                <w:rFonts w:cstheme="majorHAnsi"/>
                <w:bCs/>
                <w:noProof/>
                <w:lang w:val="ro-RO"/>
              </w:rPr>
              <w:t xml:space="preserve"> legislația în vigoare referitoare la calitatea de prosumator, conform prevederilor art. I, pct. 3 din Legea 248/2022 şi a prevederilor art. 73</w:t>
            </w:r>
            <w:r w:rsidRPr="009C7CA1">
              <w:rPr>
                <w:rFonts w:cstheme="majorHAnsi"/>
                <w:bCs/>
                <w:noProof/>
                <w:vertAlign w:val="superscript"/>
                <w:lang w:val="ro-RO"/>
              </w:rPr>
              <w:t>1</w:t>
            </w:r>
            <w:r w:rsidRPr="009C7CA1">
              <w:rPr>
                <w:rFonts w:cstheme="majorHAnsi"/>
                <w:bCs/>
                <w:noProof/>
                <w:lang w:val="ro-RO"/>
              </w:rPr>
              <w:t xml:space="preserve"> alin. (3) și (4) din Legea energiei electrice și a gazelor naturale nr. 123/2012, cu modificările și completările ulterioare</w:t>
            </w:r>
            <w:r>
              <w:rPr>
                <w:rFonts w:cstheme="majorHAnsi"/>
                <w:bCs/>
                <w:noProof/>
                <w:lang w:val="ro-RO"/>
              </w:rPr>
              <w:t xml:space="preserve">. De asemenea se va </w:t>
            </w:r>
            <w:r>
              <w:rPr>
                <w:rFonts w:cstheme="majorHAnsi"/>
                <w:bCs/>
                <w:noProof/>
                <w:lang w:val="ro-RO"/>
              </w:rPr>
              <w:lastRenderedPageBreak/>
              <w:t>avea în vedere timpul alocat implemetării acestui tip de proiecte, respectiv 31.12.2023 – dată finală de eligibilitate a proiectului.</w:t>
            </w:r>
          </w:p>
          <w:p w:rsidR="006F52DA" w:rsidRPr="0062383D" w:rsidRDefault="006F52DA" w:rsidP="006C385F">
            <w:pPr>
              <w:pStyle w:val="ListParagraph"/>
              <w:numPr>
                <w:ilvl w:val="0"/>
                <w:numId w:val="16"/>
              </w:numPr>
              <w:tabs>
                <w:tab w:val="left" w:pos="361"/>
              </w:tabs>
              <w:ind w:left="91" w:firstLine="0"/>
              <w:rPr>
                <w:rFonts w:cstheme="majorHAnsi"/>
                <w:bCs/>
                <w:noProof/>
                <w:lang w:val="ro-RO"/>
              </w:rPr>
            </w:pPr>
            <w:r w:rsidRPr="0062383D">
              <w:rPr>
                <w:rFonts w:cstheme="majorHAnsi"/>
                <w:bCs/>
                <w:noProof/>
                <w:lang w:val="ro-RO"/>
              </w:rPr>
              <w:t>Pot fi in</w:t>
            </w:r>
            <w:r>
              <w:rPr>
                <w:rFonts w:cstheme="majorHAnsi"/>
                <w:bCs/>
                <w:noProof/>
                <w:lang w:val="ro-RO"/>
              </w:rPr>
              <w:t>c</w:t>
            </w:r>
            <w:r w:rsidRPr="0062383D">
              <w:rPr>
                <w:rFonts w:cstheme="majorHAnsi"/>
                <w:bCs/>
                <w:noProof/>
                <w:lang w:val="ro-RO"/>
              </w:rPr>
              <w:t>luse mai multe puncte de lucru în cererea de finanțare</w:t>
            </w:r>
            <w:r>
              <w:rPr>
                <w:rFonts w:cstheme="majorHAnsi"/>
                <w:bCs/>
                <w:noProof/>
                <w:lang w:val="ro-RO"/>
              </w:rPr>
              <w:t>, cu respectarea pentru fiecare dintre acestea a prevederilor referitoare la calitatea de prosumator.</w:t>
            </w:r>
          </w:p>
        </w:tc>
      </w:tr>
      <w:tr w:rsidR="006F52DA" w:rsidRPr="009C7CA1" w:rsidTr="006F52DA">
        <w:trPr>
          <w:trHeight w:val="278"/>
          <w:jc w:val="center"/>
        </w:trPr>
        <w:tc>
          <w:tcPr>
            <w:tcW w:w="561" w:type="dxa"/>
            <w:vAlign w:val="center"/>
          </w:tcPr>
          <w:p w:rsidR="006F52DA" w:rsidRPr="0062383D" w:rsidRDefault="006F52DA" w:rsidP="00EE1853">
            <w:pPr>
              <w:rPr>
                <w:rFonts w:asciiTheme="minorHAnsi" w:hAnsiTheme="minorHAnsi" w:cstheme="majorHAnsi"/>
                <w:bCs/>
                <w:noProof/>
                <w:sz w:val="22"/>
                <w:szCs w:val="22"/>
                <w:lang w:val="ro-RO"/>
              </w:rPr>
            </w:pPr>
            <w:r>
              <w:rPr>
                <w:rFonts w:asciiTheme="minorHAnsi" w:hAnsiTheme="minorHAnsi" w:cstheme="majorHAnsi"/>
                <w:bCs/>
                <w:noProof/>
                <w:sz w:val="22"/>
                <w:szCs w:val="22"/>
                <w:lang w:val="ro-RO"/>
              </w:rPr>
              <w:lastRenderedPageBreak/>
              <w:t>5</w:t>
            </w:r>
            <w:r w:rsidRPr="0062383D">
              <w:rPr>
                <w:rFonts w:asciiTheme="minorHAnsi" w:hAnsiTheme="minorHAnsi" w:cstheme="majorHAnsi"/>
                <w:bCs/>
                <w:noProof/>
                <w:sz w:val="22"/>
                <w:szCs w:val="22"/>
                <w:lang w:val="ro-RO"/>
              </w:rPr>
              <w:t>.</w:t>
            </w:r>
          </w:p>
        </w:tc>
        <w:tc>
          <w:tcPr>
            <w:tcW w:w="1274" w:type="dxa"/>
            <w:vAlign w:val="center"/>
          </w:tcPr>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11.10.2022</w:t>
            </w:r>
          </w:p>
        </w:tc>
        <w:tc>
          <w:tcPr>
            <w:tcW w:w="5932" w:type="dxa"/>
            <w:vAlign w:val="center"/>
          </w:tcPr>
          <w:p w:rsidR="006F52DA" w:rsidRPr="0062383D" w:rsidRDefault="006F52DA" w:rsidP="00750582">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 xml:space="preserve">Va rog sa ma ajutati cu clarificarea urmatoarelor aspecte, legate de finantarea investitiilor operatorilor de apa care vor face obiectul O.S. 3.2 si axei 11. 1. Avand in vedere ca un operator de apa este incadrabil in categoria intreprinderilor mari (cu peste 250 de angajati) si este infiintat conform legii 31/1990, poate fi un solicitant eligibil si poate depune cerere de finantare in cadrul apelului pentru Eficienta energetica la nivelul IMM-urilor si intreprinderilor mari (schema de ajutor de minimis) in cadrul careia proiectele se vor depune incepand cu 13.10.2022 in contextul in care va depune cerere de finantare si in cadrul apelului de proiecte Utilizarea energiei regenerabile la nivelul operatorilor regionali de apa, pentru care ghidul este in perioada de consultare publica? </w:t>
            </w:r>
          </w:p>
          <w:p w:rsidR="006F52DA" w:rsidRPr="0062383D" w:rsidRDefault="006F52DA" w:rsidP="00750582">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 xml:space="preserve">Precizez ca cererea de finantare pentru apelul dedicat IMM-urilor si intreprinderilor mari are ca obiect achizitionarea de echipamente specifice (categoria de investitie iv, cheltuielile eligibile ii. echipamente, utilaje si aparatura neccesare investitiilor in eficienta energetica? </w:t>
            </w:r>
          </w:p>
          <w:p w:rsidR="006F52DA" w:rsidRPr="0062383D" w:rsidRDefault="006F52DA" w:rsidP="00750582">
            <w:pPr>
              <w:rPr>
                <w:rFonts w:asciiTheme="minorHAnsi" w:hAnsiTheme="minorHAnsi" w:cstheme="majorHAnsi"/>
                <w:bCs/>
                <w:noProof/>
                <w:sz w:val="22"/>
                <w:szCs w:val="22"/>
                <w:lang w:val="ro-RO"/>
              </w:rPr>
            </w:pPr>
          </w:p>
          <w:p w:rsidR="006F52DA" w:rsidRPr="0062383D" w:rsidRDefault="006F52DA" w:rsidP="00750582">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 xml:space="preserve">2. In cazul unui proiect din categoria de investitie iv, acesta poate sa includa cheltuieli doar dintr-o categorie dintre cele 3 posibile sau trebuie sa includa cumulativ toate categoriile de cheltuieli mentionate in ghid, respectiv: i - sistemul de monitorizare a consumului de energie ...; ii - echipamente, utilaje si aparatura neccesare investitiilor in eficienta </w:t>
            </w:r>
            <w:r w:rsidRPr="0062383D">
              <w:rPr>
                <w:rFonts w:asciiTheme="minorHAnsi" w:hAnsiTheme="minorHAnsi" w:cstheme="majorHAnsi"/>
                <w:bCs/>
                <w:noProof/>
                <w:sz w:val="22"/>
                <w:szCs w:val="22"/>
                <w:lang w:val="ro-RO"/>
              </w:rPr>
              <w:lastRenderedPageBreak/>
              <w:t xml:space="preserve">energetica; iii - echipamente, utilaje, tehnologii, dotari independente care fac parte din activitatea de productie / servicii si care contribuie la reducerea consumului de energie. </w:t>
            </w:r>
          </w:p>
          <w:p w:rsidR="006F52DA" w:rsidRPr="0062383D" w:rsidRDefault="006F52DA" w:rsidP="00750582">
            <w:pPr>
              <w:rPr>
                <w:rFonts w:asciiTheme="minorHAnsi" w:hAnsiTheme="minorHAnsi" w:cstheme="majorHAnsi"/>
                <w:bCs/>
                <w:noProof/>
                <w:sz w:val="22"/>
                <w:szCs w:val="22"/>
                <w:lang w:val="ro-RO"/>
              </w:rPr>
            </w:pPr>
          </w:p>
          <w:p w:rsidR="006F52DA" w:rsidRPr="0062383D" w:rsidRDefault="006F52DA" w:rsidP="00750582">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 xml:space="preserve">3. Un operator de apa poate depune un proiect atat in cadrul apelului destinat utilizarii energiei regenerabile (achizitionarea de panouri fotovoltaice si pompe de caldura) cat si in cadrul </w:t>
            </w:r>
            <w:r>
              <w:rPr>
                <w:rFonts w:asciiTheme="minorHAnsi" w:hAnsiTheme="minorHAnsi" w:cstheme="majorHAnsi"/>
                <w:bCs/>
                <w:noProof/>
                <w:sz w:val="22"/>
                <w:szCs w:val="22"/>
                <w:lang w:val="ro-RO"/>
              </w:rPr>
              <w:t>apelului destinat digita</w:t>
            </w:r>
            <w:r w:rsidRPr="0062383D">
              <w:rPr>
                <w:rFonts w:asciiTheme="minorHAnsi" w:hAnsiTheme="minorHAnsi" w:cstheme="majorHAnsi"/>
                <w:bCs/>
                <w:noProof/>
                <w:sz w:val="22"/>
                <w:szCs w:val="22"/>
                <w:lang w:val="ro-RO"/>
              </w:rPr>
              <w:t>lizarii operatorilor de apa (achizitionare GIS si SCADA, sisteme de management al pierderilor)?</w:t>
            </w:r>
          </w:p>
        </w:tc>
        <w:tc>
          <w:tcPr>
            <w:tcW w:w="4536" w:type="dxa"/>
            <w:vAlign w:val="center"/>
          </w:tcPr>
          <w:p w:rsidR="006F52DA" w:rsidRDefault="006F52DA" w:rsidP="00DE4CE7">
            <w:pPr>
              <w:numPr>
                <w:ilvl w:val="0"/>
                <w:numId w:val="18"/>
              </w:numPr>
              <w:suppressAutoHyphens w:val="0"/>
              <w:rPr>
                <w:rFonts w:asciiTheme="minorHAnsi" w:hAnsiTheme="minorHAnsi"/>
                <w:sz w:val="22"/>
                <w:szCs w:val="22"/>
              </w:rPr>
            </w:pPr>
            <w:r w:rsidRPr="00C2659C">
              <w:rPr>
                <w:rFonts w:asciiTheme="minorHAnsi" w:hAnsiTheme="minorHAnsi"/>
                <w:sz w:val="22"/>
                <w:szCs w:val="22"/>
                <w:lang w:val="ro-RO"/>
              </w:rPr>
              <w:lastRenderedPageBreak/>
              <w:t xml:space="preserve">În cadrul POIM sunt finanțate două apeluri de proiecte dedicate Operatorilor Regionali, aferente axelor 3.2 (pentru masuri de digitalizare) și 11.1 (pentru măsuri de producere energie din SER). </w:t>
            </w:r>
            <w:r w:rsidRPr="00D90BB0">
              <w:rPr>
                <w:rFonts w:asciiTheme="minorHAnsi" w:hAnsiTheme="minorHAnsi"/>
                <w:sz w:val="22"/>
                <w:szCs w:val="22"/>
              </w:rPr>
              <w:t xml:space="preserve">Astfel, în calitate de operator </w:t>
            </w:r>
            <w:r>
              <w:rPr>
                <w:rFonts w:asciiTheme="minorHAnsi" w:hAnsiTheme="minorHAnsi"/>
                <w:sz w:val="22"/>
                <w:szCs w:val="22"/>
              </w:rPr>
              <w:t xml:space="preserve">regional </w:t>
            </w:r>
            <w:r w:rsidRPr="00D90BB0">
              <w:rPr>
                <w:rFonts w:asciiTheme="minorHAnsi" w:hAnsiTheme="minorHAnsi"/>
                <w:sz w:val="22"/>
                <w:szCs w:val="22"/>
              </w:rPr>
              <w:t>de apă puteți aplica pe aceste d</w:t>
            </w:r>
            <w:r>
              <w:rPr>
                <w:rFonts w:asciiTheme="minorHAnsi" w:hAnsiTheme="minorHAnsi"/>
                <w:sz w:val="22"/>
                <w:szCs w:val="22"/>
              </w:rPr>
              <w:t>ouă apeluri de proiecte</w:t>
            </w:r>
            <w:r w:rsidRPr="00D90BB0">
              <w:rPr>
                <w:rFonts w:asciiTheme="minorHAnsi" w:hAnsiTheme="minorHAnsi"/>
                <w:sz w:val="22"/>
                <w:szCs w:val="22"/>
              </w:rPr>
              <w:t>.</w:t>
            </w:r>
          </w:p>
          <w:p w:rsidR="006F52DA" w:rsidRDefault="006F52DA" w:rsidP="0037715A">
            <w:pPr>
              <w:suppressAutoHyphens w:val="0"/>
              <w:rPr>
                <w:rFonts w:asciiTheme="minorHAnsi" w:hAnsiTheme="minorHAnsi"/>
                <w:sz w:val="22"/>
                <w:szCs w:val="22"/>
              </w:rPr>
            </w:pPr>
          </w:p>
          <w:p w:rsidR="006F52DA" w:rsidRDefault="006F52DA" w:rsidP="0037715A">
            <w:pPr>
              <w:suppressAutoHyphens w:val="0"/>
              <w:rPr>
                <w:rFonts w:asciiTheme="minorHAnsi" w:hAnsiTheme="minorHAnsi"/>
                <w:sz w:val="22"/>
                <w:szCs w:val="22"/>
              </w:rPr>
            </w:pPr>
          </w:p>
          <w:p w:rsidR="006F52DA" w:rsidRDefault="006F52DA" w:rsidP="0037715A">
            <w:pPr>
              <w:suppressAutoHyphens w:val="0"/>
              <w:rPr>
                <w:rFonts w:asciiTheme="minorHAnsi" w:hAnsiTheme="minorHAnsi"/>
                <w:sz w:val="22"/>
                <w:szCs w:val="22"/>
              </w:rPr>
            </w:pPr>
          </w:p>
          <w:p w:rsidR="006F52DA" w:rsidRDefault="006F52DA" w:rsidP="0037715A">
            <w:pPr>
              <w:suppressAutoHyphens w:val="0"/>
              <w:rPr>
                <w:rFonts w:asciiTheme="minorHAnsi" w:hAnsiTheme="minorHAnsi"/>
                <w:sz w:val="22"/>
                <w:szCs w:val="22"/>
              </w:rPr>
            </w:pPr>
          </w:p>
          <w:p w:rsidR="006F52DA" w:rsidRDefault="006F52DA" w:rsidP="0037715A">
            <w:pPr>
              <w:suppressAutoHyphens w:val="0"/>
              <w:rPr>
                <w:rFonts w:asciiTheme="minorHAnsi" w:hAnsiTheme="minorHAnsi"/>
                <w:sz w:val="22"/>
                <w:szCs w:val="22"/>
              </w:rPr>
            </w:pPr>
          </w:p>
          <w:p w:rsidR="006F52DA" w:rsidRDefault="006F52DA" w:rsidP="0037715A">
            <w:pPr>
              <w:suppressAutoHyphens w:val="0"/>
              <w:rPr>
                <w:rFonts w:asciiTheme="minorHAnsi" w:hAnsiTheme="minorHAnsi"/>
                <w:sz w:val="22"/>
                <w:szCs w:val="22"/>
              </w:rPr>
            </w:pPr>
          </w:p>
          <w:p w:rsidR="006F52DA" w:rsidRDefault="006F52DA" w:rsidP="0037715A">
            <w:pPr>
              <w:suppressAutoHyphens w:val="0"/>
              <w:rPr>
                <w:rFonts w:asciiTheme="minorHAnsi" w:hAnsiTheme="minorHAnsi"/>
                <w:sz w:val="22"/>
                <w:szCs w:val="22"/>
              </w:rPr>
            </w:pPr>
          </w:p>
          <w:p w:rsidR="006F52DA" w:rsidRPr="00D90BB0" w:rsidRDefault="006F52DA" w:rsidP="0037715A">
            <w:pPr>
              <w:suppressAutoHyphens w:val="0"/>
              <w:rPr>
                <w:rFonts w:asciiTheme="minorHAnsi" w:hAnsiTheme="minorHAnsi"/>
                <w:sz w:val="22"/>
                <w:szCs w:val="22"/>
              </w:rPr>
            </w:pPr>
          </w:p>
          <w:p w:rsidR="006F52DA" w:rsidRPr="00D90BB0" w:rsidRDefault="006F52DA" w:rsidP="00DE4CE7">
            <w:pPr>
              <w:rPr>
                <w:rFonts w:asciiTheme="minorHAnsi" w:hAnsiTheme="minorHAnsi"/>
                <w:sz w:val="22"/>
                <w:szCs w:val="22"/>
              </w:rPr>
            </w:pPr>
          </w:p>
          <w:p w:rsidR="006F52DA" w:rsidRDefault="006F52DA" w:rsidP="0037715A">
            <w:pPr>
              <w:pStyle w:val="ListParagraph"/>
              <w:numPr>
                <w:ilvl w:val="0"/>
                <w:numId w:val="18"/>
              </w:numPr>
              <w:spacing w:after="0" w:line="240" w:lineRule="auto"/>
              <w:contextualSpacing w:val="0"/>
            </w:pPr>
            <w:r>
              <w:t>Această întrebare nu face obiectul GS pus in consultare.</w:t>
            </w:r>
          </w:p>
          <w:p w:rsidR="006F52DA" w:rsidRDefault="006F52DA" w:rsidP="00DE4CE7">
            <w:pPr>
              <w:pStyle w:val="ListParagraph"/>
              <w:spacing w:after="0" w:line="240" w:lineRule="auto"/>
              <w:ind w:left="265"/>
              <w:contextualSpacing w:val="0"/>
            </w:pPr>
          </w:p>
          <w:p w:rsidR="006F52DA" w:rsidRDefault="006F52DA" w:rsidP="00DE4CE7">
            <w:pPr>
              <w:pStyle w:val="ListParagraph"/>
              <w:spacing w:after="0" w:line="240" w:lineRule="auto"/>
              <w:ind w:left="265"/>
              <w:contextualSpacing w:val="0"/>
            </w:pPr>
          </w:p>
          <w:p w:rsidR="006F52DA" w:rsidRDefault="006F52DA" w:rsidP="00DE4CE7">
            <w:pPr>
              <w:pStyle w:val="ListParagraph"/>
              <w:spacing w:after="0" w:line="240" w:lineRule="auto"/>
              <w:ind w:left="265"/>
              <w:contextualSpacing w:val="0"/>
            </w:pPr>
          </w:p>
          <w:p w:rsidR="006F52DA" w:rsidRDefault="006F52DA" w:rsidP="00DE4CE7">
            <w:pPr>
              <w:pStyle w:val="ListParagraph"/>
              <w:spacing w:after="0" w:line="240" w:lineRule="auto"/>
              <w:ind w:left="265"/>
              <w:contextualSpacing w:val="0"/>
            </w:pPr>
          </w:p>
          <w:p w:rsidR="006F52DA" w:rsidRDefault="006F52DA" w:rsidP="00DE4CE7">
            <w:pPr>
              <w:pStyle w:val="ListParagraph"/>
              <w:spacing w:after="0" w:line="240" w:lineRule="auto"/>
              <w:ind w:left="265"/>
              <w:contextualSpacing w:val="0"/>
            </w:pPr>
          </w:p>
          <w:p w:rsidR="006F52DA" w:rsidRDefault="006F52DA" w:rsidP="00DE4CE7">
            <w:pPr>
              <w:pStyle w:val="ListParagraph"/>
              <w:spacing w:after="0" w:line="240" w:lineRule="auto"/>
              <w:ind w:left="265"/>
              <w:contextualSpacing w:val="0"/>
            </w:pPr>
          </w:p>
          <w:p w:rsidR="006F52DA" w:rsidRPr="00D90BB0" w:rsidRDefault="006F52DA" w:rsidP="00DE4CE7">
            <w:pPr>
              <w:pStyle w:val="ListParagraph"/>
              <w:spacing w:after="0" w:line="240" w:lineRule="auto"/>
              <w:ind w:left="265"/>
              <w:contextualSpacing w:val="0"/>
              <w:rPr>
                <w:lang w:val="ro-RO"/>
              </w:rPr>
            </w:pPr>
          </w:p>
          <w:p w:rsidR="006F52DA" w:rsidRPr="00D90BB0" w:rsidRDefault="006F52DA" w:rsidP="00D90BB0">
            <w:pPr>
              <w:pStyle w:val="ListParagraph"/>
              <w:numPr>
                <w:ilvl w:val="0"/>
                <w:numId w:val="18"/>
              </w:numPr>
              <w:spacing w:after="0" w:line="240" w:lineRule="auto"/>
              <w:contextualSpacing w:val="0"/>
              <w:rPr>
                <w:lang w:val="ro-RO"/>
              </w:rPr>
            </w:pPr>
            <w:r w:rsidRPr="00D90BB0">
              <w:rPr>
                <w:lang w:val="ro-RO"/>
              </w:rPr>
              <w:lastRenderedPageBreak/>
              <w:t>Un operator regional poate depune o cerere de finantare si in cadrul apelului Eficienta energetica la nivelul IMM-urilor si intreprinderilor mari (schema de ajutor de minimis), daca indeplineste conditiile de eligibilitate</w:t>
            </w:r>
            <w:r>
              <w:rPr>
                <w:lang w:val="ro-RO"/>
              </w:rPr>
              <w:t>.</w:t>
            </w:r>
          </w:p>
          <w:p w:rsidR="006F52DA" w:rsidRPr="0062383D" w:rsidRDefault="006F52DA" w:rsidP="00B0382C">
            <w:pPr>
              <w:rPr>
                <w:rFonts w:asciiTheme="minorHAnsi" w:hAnsiTheme="minorHAnsi"/>
                <w:sz w:val="22"/>
                <w:szCs w:val="22"/>
                <w:lang w:val="ro-RO"/>
              </w:rPr>
            </w:pPr>
          </w:p>
          <w:p w:rsidR="006F52DA" w:rsidRPr="0062383D" w:rsidRDefault="006F52DA" w:rsidP="00D90BB0">
            <w:pPr>
              <w:pStyle w:val="BodyText"/>
              <w:jc w:val="both"/>
              <w:rPr>
                <w:rFonts w:asciiTheme="minorHAnsi" w:hAnsiTheme="minorHAnsi"/>
                <w:i/>
                <w:iCs/>
                <w:sz w:val="22"/>
                <w:szCs w:val="22"/>
              </w:rPr>
            </w:pPr>
          </w:p>
        </w:tc>
      </w:tr>
      <w:tr w:rsidR="006F52DA" w:rsidRPr="0062383D" w:rsidTr="006F52DA">
        <w:trPr>
          <w:trHeight w:val="278"/>
          <w:jc w:val="center"/>
        </w:trPr>
        <w:tc>
          <w:tcPr>
            <w:tcW w:w="561" w:type="dxa"/>
            <w:vAlign w:val="center"/>
          </w:tcPr>
          <w:p w:rsidR="006F52DA" w:rsidRPr="0062383D" w:rsidRDefault="006F52DA" w:rsidP="00EE1853">
            <w:pPr>
              <w:rPr>
                <w:rFonts w:asciiTheme="minorHAnsi" w:hAnsiTheme="minorHAnsi" w:cstheme="majorHAnsi"/>
                <w:bCs/>
                <w:noProof/>
                <w:sz w:val="22"/>
                <w:szCs w:val="22"/>
                <w:lang w:val="ro-RO"/>
              </w:rPr>
            </w:pPr>
            <w:r>
              <w:rPr>
                <w:rFonts w:asciiTheme="minorHAnsi" w:hAnsiTheme="minorHAnsi" w:cstheme="majorHAnsi"/>
                <w:bCs/>
                <w:noProof/>
                <w:sz w:val="22"/>
                <w:szCs w:val="22"/>
                <w:lang w:val="ro-RO"/>
              </w:rPr>
              <w:lastRenderedPageBreak/>
              <w:t>6</w:t>
            </w:r>
            <w:r w:rsidRPr="0062383D">
              <w:rPr>
                <w:rFonts w:asciiTheme="minorHAnsi" w:hAnsiTheme="minorHAnsi" w:cstheme="majorHAnsi"/>
                <w:bCs/>
                <w:noProof/>
                <w:sz w:val="22"/>
                <w:szCs w:val="22"/>
                <w:lang w:val="ro-RO"/>
              </w:rPr>
              <w:t>.</w:t>
            </w:r>
          </w:p>
        </w:tc>
        <w:tc>
          <w:tcPr>
            <w:tcW w:w="1274" w:type="dxa"/>
            <w:vAlign w:val="center"/>
          </w:tcPr>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13.10.2022</w:t>
            </w:r>
          </w:p>
        </w:tc>
        <w:tc>
          <w:tcPr>
            <w:tcW w:w="5932" w:type="dxa"/>
            <w:vAlign w:val="center"/>
          </w:tcPr>
          <w:p w:rsidR="006F52DA" w:rsidRPr="0062383D" w:rsidRDefault="006F52DA" w:rsidP="006E16F6">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Analizand Ghidul pentru Utilizarea energiei regenerabile la nivelul operatorilor regionali de apă,  lansat în consultare publică de catre Ministerul Investițiilor și Proiectelor Europene, prin Autoritatea de Management pentru Programul Operațional Infrastructură Mare,  va trimitem următoarele neclarități:</w:t>
            </w:r>
          </w:p>
          <w:p w:rsidR="006F52DA" w:rsidRPr="0062383D" w:rsidRDefault="006F52DA" w:rsidP="006E16F6">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1. Ghidul menționează faptul ca proiectele propuse nu intra sub incidenta ajutorului de stat, din acesta nu reiese însa daca cheltuielile cu pregatirea documentantiilor/aplicatiei sunt eligibile in cadrul proiectului si daca pot fi incluse in devizul general al proiectului.</w:t>
            </w:r>
          </w:p>
          <w:p w:rsidR="006F52DA" w:rsidRPr="0062383D" w:rsidRDefault="006F52DA" w:rsidP="006E16F6">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2. Analiza Energetica nu apare menționata in ghid si in anexele sale. Va rugam sa clarificati  daca este necesara depunerea unei Analize Energetice. Solicitam aceasta clarificare deoarece in ghiduri similare  aceasta Analiza Energetica este solicitata (exemplu anexele ghidului de la OB specific 11.1 Eficiență energetică și utilizarea energiei din surse regenerabile).</w:t>
            </w:r>
          </w:p>
          <w:p w:rsidR="006F52DA" w:rsidRPr="0062383D" w:rsidRDefault="006F52DA" w:rsidP="006E16F6">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 xml:space="preserve">3. Daca proiectul nu include lucrări sau include lucrări care nu necesita autorizatie de construire înțelegem ca nu este necesar certificatul de urbanism si avizele aferente. Este corecta aceasta abordare? </w:t>
            </w:r>
          </w:p>
          <w:p w:rsidR="006F52DA" w:rsidRPr="0062383D" w:rsidRDefault="006F52DA" w:rsidP="006E16F6">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 xml:space="preserve">4. In cazul investițiilor in echipamente / dotari specifice necesare pentru obținerea energiei din surse regenerabile - </w:t>
            </w:r>
            <w:r w:rsidRPr="0062383D">
              <w:rPr>
                <w:rFonts w:asciiTheme="minorHAnsi" w:hAnsiTheme="minorHAnsi" w:cstheme="majorHAnsi"/>
                <w:bCs/>
                <w:noProof/>
                <w:sz w:val="22"/>
                <w:szCs w:val="22"/>
                <w:lang w:val="ro-RO"/>
              </w:rPr>
              <w:lastRenderedPageBreak/>
              <w:t>este eligibila investiția in echipamente de stocare a energiei in vederea folosirii ei ulterioare pentru scopul proiectului.</w:t>
            </w:r>
          </w:p>
          <w:p w:rsidR="006F52DA" w:rsidRPr="0062383D" w:rsidRDefault="006F52DA" w:rsidP="006E16F6">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5.  In cazul efectuării unor lucrări de imbunatatiri funciare cheltuielile aferente sunt eligibile ?</w:t>
            </w:r>
          </w:p>
        </w:tc>
        <w:tc>
          <w:tcPr>
            <w:tcW w:w="4536" w:type="dxa"/>
          </w:tcPr>
          <w:p w:rsidR="006F52DA" w:rsidRPr="0062383D" w:rsidRDefault="006F52DA" w:rsidP="00B80318">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lastRenderedPageBreak/>
              <w:t xml:space="preserve">1. Conform anexei cu cheltuieli eligibile sunt considerate eligibile cheltuielile ce pot fi încadrate la punctul 14 cheltuieli pentru proiectare și asistență tehnică </w:t>
            </w:r>
          </w:p>
          <w:p w:rsidR="006F52DA" w:rsidRPr="0062383D" w:rsidRDefault="006F52DA" w:rsidP="00B80318">
            <w:pPr>
              <w:rPr>
                <w:rFonts w:asciiTheme="minorHAnsi" w:hAnsiTheme="minorHAnsi" w:cstheme="majorHAnsi"/>
                <w:bCs/>
                <w:noProof/>
                <w:sz w:val="22"/>
                <w:szCs w:val="22"/>
                <w:lang w:val="ro-RO"/>
              </w:rPr>
            </w:pPr>
          </w:p>
          <w:p w:rsidR="006F52DA" w:rsidRPr="0062383D" w:rsidRDefault="006F52DA" w:rsidP="00B80318">
            <w:pPr>
              <w:rPr>
                <w:rFonts w:asciiTheme="minorHAnsi" w:hAnsiTheme="minorHAnsi" w:cstheme="majorHAnsi"/>
                <w:bCs/>
                <w:noProof/>
                <w:sz w:val="22"/>
                <w:szCs w:val="22"/>
                <w:lang w:val="ro-RO"/>
              </w:rPr>
            </w:pPr>
          </w:p>
          <w:p w:rsidR="006F52DA" w:rsidRPr="0062383D" w:rsidRDefault="006F52DA" w:rsidP="00B80318">
            <w:pPr>
              <w:rPr>
                <w:rFonts w:asciiTheme="minorHAnsi" w:hAnsiTheme="minorHAnsi" w:cstheme="majorHAnsi"/>
                <w:bCs/>
                <w:noProof/>
                <w:sz w:val="22"/>
                <w:szCs w:val="22"/>
                <w:lang w:val="ro-RO"/>
              </w:rPr>
            </w:pPr>
          </w:p>
          <w:p w:rsidR="006F52DA" w:rsidRDefault="006F52DA" w:rsidP="00B80318">
            <w:pPr>
              <w:rPr>
                <w:rFonts w:asciiTheme="minorHAnsi" w:hAnsiTheme="minorHAnsi" w:cstheme="majorHAnsi"/>
                <w:bCs/>
                <w:noProof/>
                <w:sz w:val="22"/>
                <w:szCs w:val="22"/>
                <w:lang w:val="ro-RO"/>
              </w:rPr>
            </w:pPr>
          </w:p>
          <w:p w:rsidR="006F52DA" w:rsidRDefault="006F52DA" w:rsidP="00B80318">
            <w:pPr>
              <w:rPr>
                <w:rFonts w:asciiTheme="minorHAnsi" w:hAnsiTheme="minorHAnsi" w:cstheme="majorHAnsi"/>
                <w:bCs/>
                <w:noProof/>
                <w:sz w:val="22"/>
                <w:szCs w:val="22"/>
                <w:lang w:val="ro-RO"/>
              </w:rPr>
            </w:pPr>
          </w:p>
          <w:p w:rsidR="006F52DA" w:rsidRPr="0062383D" w:rsidRDefault="006F52DA" w:rsidP="00B80318">
            <w:pPr>
              <w:rPr>
                <w:rFonts w:asciiTheme="minorHAnsi" w:hAnsiTheme="minorHAnsi" w:cstheme="majorHAnsi"/>
                <w:bCs/>
                <w:noProof/>
                <w:sz w:val="22"/>
                <w:szCs w:val="22"/>
                <w:lang w:val="ro-RO"/>
              </w:rPr>
            </w:pPr>
          </w:p>
          <w:p w:rsidR="006F52DA" w:rsidRPr="0062383D" w:rsidRDefault="006F52DA" w:rsidP="00B80318">
            <w:pPr>
              <w:rPr>
                <w:rFonts w:asciiTheme="minorHAnsi" w:hAnsiTheme="minorHAnsi" w:cstheme="majorHAnsi"/>
                <w:bCs/>
                <w:noProof/>
                <w:sz w:val="22"/>
                <w:szCs w:val="22"/>
                <w:lang w:val="ro-RO"/>
              </w:rPr>
            </w:pPr>
          </w:p>
          <w:p w:rsidR="006F52DA" w:rsidRPr="0062383D" w:rsidRDefault="006F52DA" w:rsidP="00FA0672">
            <w:pPr>
              <w:rPr>
                <w:rFonts w:asciiTheme="minorHAnsi" w:hAnsiTheme="minorHAnsi" w:cstheme="majorHAnsi"/>
                <w:bCs/>
                <w:noProof/>
                <w:sz w:val="22"/>
                <w:szCs w:val="22"/>
                <w:lang w:val="ro-RO"/>
              </w:rPr>
            </w:pPr>
            <w:r w:rsidRPr="0037715A">
              <w:rPr>
                <w:rFonts w:asciiTheme="minorHAnsi" w:hAnsiTheme="minorHAnsi" w:cstheme="majorHAnsi"/>
                <w:bCs/>
                <w:noProof/>
                <w:sz w:val="22"/>
                <w:szCs w:val="22"/>
                <w:lang w:val="ro-RO"/>
              </w:rPr>
              <w:t>2. Nu se solicită analiza energetică</w:t>
            </w:r>
          </w:p>
          <w:p w:rsidR="006F52DA" w:rsidRPr="0062383D" w:rsidRDefault="006F52DA" w:rsidP="00FA0672">
            <w:pPr>
              <w:rPr>
                <w:rFonts w:asciiTheme="minorHAnsi" w:hAnsiTheme="minorHAnsi" w:cstheme="majorHAnsi"/>
                <w:bCs/>
                <w:noProof/>
                <w:sz w:val="22"/>
                <w:szCs w:val="22"/>
                <w:lang w:val="ro-RO"/>
              </w:rPr>
            </w:pPr>
          </w:p>
          <w:p w:rsidR="006F52DA" w:rsidRPr="0062383D" w:rsidRDefault="006F52DA" w:rsidP="00FA0672">
            <w:pPr>
              <w:rPr>
                <w:rFonts w:asciiTheme="minorHAnsi" w:hAnsiTheme="minorHAnsi" w:cstheme="majorHAnsi"/>
                <w:bCs/>
                <w:noProof/>
                <w:sz w:val="22"/>
                <w:szCs w:val="22"/>
                <w:lang w:val="ro-RO"/>
              </w:rPr>
            </w:pPr>
          </w:p>
          <w:p w:rsidR="006F52DA" w:rsidRPr="0062383D" w:rsidRDefault="006F52DA" w:rsidP="00FA0672">
            <w:pPr>
              <w:rPr>
                <w:rFonts w:asciiTheme="minorHAnsi" w:hAnsiTheme="minorHAnsi" w:cstheme="majorHAnsi"/>
                <w:bCs/>
                <w:noProof/>
                <w:sz w:val="22"/>
                <w:szCs w:val="22"/>
                <w:lang w:val="ro-RO"/>
              </w:rPr>
            </w:pPr>
          </w:p>
          <w:p w:rsidR="006F52DA" w:rsidRPr="0062383D" w:rsidRDefault="006F52DA" w:rsidP="00FA0672">
            <w:pPr>
              <w:rPr>
                <w:rFonts w:asciiTheme="minorHAnsi" w:hAnsiTheme="minorHAnsi" w:cstheme="majorHAnsi"/>
                <w:bCs/>
                <w:noProof/>
                <w:sz w:val="22"/>
                <w:szCs w:val="22"/>
                <w:lang w:val="ro-RO"/>
              </w:rPr>
            </w:pPr>
          </w:p>
          <w:p w:rsidR="006F52DA" w:rsidRDefault="006F52DA" w:rsidP="00B80318">
            <w:pPr>
              <w:rPr>
                <w:rFonts w:asciiTheme="minorHAnsi" w:hAnsiTheme="minorHAnsi" w:cstheme="majorHAnsi"/>
                <w:bCs/>
                <w:noProof/>
                <w:sz w:val="22"/>
                <w:szCs w:val="22"/>
                <w:lang w:val="ro-RO"/>
              </w:rPr>
            </w:pPr>
            <w:r w:rsidRPr="0037715A">
              <w:rPr>
                <w:rFonts w:asciiTheme="minorHAnsi" w:hAnsiTheme="minorHAnsi" w:cstheme="majorHAnsi"/>
                <w:bCs/>
                <w:noProof/>
                <w:sz w:val="22"/>
                <w:szCs w:val="22"/>
                <w:lang w:val="ro-RO"/>
              </w:rPr>
              <w:t xml:space="preserve">3. Avizele </w:t>
            </w:r>
            <w:r w:rsidRPr="0062383D">
              <w:rPr>
                <w:rFonts w:asciiTheme="minorHAnsi" w:hAnsiTheme="minorHAnsi" w:cstheme="majorHAnsi"/>
                <w:bCs/>
                <w:noProof/>
                <w:sz w:val="22"/>
                <w:szCs w:val="22"/>
                <w:lang w:val="ro-RO"/>
              </w:rPr>
              <w:t>și certi</w:t>
            </w:r>
            <w:r>
              <w:rPr>
                <w:rFonts w:asciiTheme="minorHAnsi" w:hAnsiTheme="minorHAnsi" w:cstheme="majorHAnsi"/>
                <w:bCs/>
                <w:noProof/>
                <w:sz w:val="22"/>
                <w:szCs w:val="22"/>
                <w:lang w:val="ro-RO"/>
              </w:rPr>
              <w:t>ficatele vor fi sau nu solicita</w:t>
            </w:r>
            <w:r w:rsidRPr="0062383D">
              <w:rPr>
                <w:rFonts w:asciiTheme="minorHAnsi" w:hAnsiTheme="minorHAnsi" w:cstheme="majorHAnsi"/>
                <w:bCs/>
                <w:noProof/>
                <w:sz w:val="22"/>
                <w:szCs w:val="22"/>
                <w:lang w:val="ro-RO"/>
              </w:rPr>
              <w:t xml:space="preserve">te în conformitate cu legislația în </w:t>
            </w:r>
            <w:r w:rsidRPr="0037715A">
              <w:rPr>
                <w:rFonts w:asciiTheme="minorHAnsi" w:hAnsiTheme="minorHAnsi" w:cstheme="majorHAnsi"/>
                <w:bCs/>
                <w:noProof/>
                <w:sz w:val="22"/>
                <w:szCs w:val="22"/>
                <w:lang w:val="ro-RO"/>
              </w:rPr>
              <w:t>vigoare.</w:t>
            </w:r>
          </w:p>
          <w:p w:rsidR="006F52DA" w:rsidRDefault="006F52DA" w:rsidP="00B80318">
            <w:pPr>
              <w:rPr>
                <w:rFonts w:asciiTheme="minorHAnsi" w:hAnsiTheme="minorHAnsi" w:cstheme="majorHAnsi"/>
                <w:bCs/>
                <w:noProof/>
                <w:sz w:val="22"/>
                <w:szCs w:val="22"/>
                <w:lang w:val="ro-RO"/>
              </w:rPr>
            </w:pPr>
          </w:p>
          <w:p w:rsidR="006F52DA" w:rsidRPr="0037715A" w:rsidRDefault="006F52DA" w:rsidP="00B80318">
            <w:pPr>
              <w:rPr>
                <w:rFonts w:asciiTheme="minorHAnsi" w:hAnsiTheme="minorHAnsi" w:cstheme="majorHAnsi"/>
                <w:bCs/>
                <w:noProof/>
                <w:sz w:val="22"/>
                <w:szCs w:val="22"/>
                <w:lang w:val="ro-RO"/>
              </w:rPr>
            </w:pPr>
          </w:p>
          <w:p w:rsidR="006F52DA" w:rsidRDefault="006F52DA" w:rsidP="00B80318">
            <w:pPr>
              <w:rPr>
                <w:rFonts w:asciiTheme="minorHAnsi" w:hAnsiTheme="minorHAnsi" w:cstheme="majorHAnsi"/>
                <w:bCs/>
                <w:noProof/>
                <w:sz w:val="22"/>
                <w:szCs w:val="22"/>
                <w:lang w:val="ro-RO"/>
              </w:rPr>
            </w:pPr>
            <w:r w:rsidRPr="0037715A">
              <w:rPr>
                <w:rFonts w:asciiTheme="minorHAnsi" w:hAnsiTheme="minorHAnsi" w:cstheme="majorHAnsi"/>
                <w:bCs/>
                <w:noProof/>
                <w:sz w:val="22"/>
                <w:szCs w:val="22"/>
                <w:lang w:val="ro-RO"/>
              </w:rPr>
              <w:t>4. Nu sunt eligibile echipamentele de stocare a energiei</w:t>
            </w:r>
          </w:p>
          <w:p w:rsidR="006F52DA" w:rsidRDefault="006F52DA" w:rsidP="00B80318">
            <w:pPr>
              <w:rPr>
                <w:rFonts w:asciiTheme="minorHAnsi" w:hAnsiTheme="minorHAnsi" w:cstheme="majorHAnsi"/>
                <w:bCs/>
                <w:noProof/>
                <w:sz w:val="22"/>
                <w:szCs w:val="22"/>
                <w:lang w:val="ro-RO"/>
              </w:rPr>
            </w:pPr>
          </w:p>
          <w:p w:rsidR="006F52DA" w:rsidRPr="0037715A" w:rsidRDefault="006F52DA" w:rsidP="00B80318">
            <w:pPr>
              <w:rPr>
                <w:rFonts w:asciiTheme="minorHAnsi" w:hAnsiTheme="minorHAnsi" w:cstheme="majorHAnsi"/>
                <w:bCs/>
                <w:noProof/>
                <w:sz w:val="22"/>
                <w:szCs w:val="22"/>
                <w:lang w:val="ro-RO"/>
              </w:rPr>
            </w:pPr>
          </w:p>
          <w:p w:rsidR="006F52DA" w:rsidRPr="0062383D" w:rsidRDefault="006F52DA" w:rsidP="00CA0EA8">
            <w:pPr>
              <w:rPr>
                <w:rFonts w:asciiTheme="minorHAnsi" w:hAnsiTheme="minorHAnsi" w:cstheme="majorHAnsi"/>
                <w:bCs/>
                <w:noProof/>
                <w:sz w:val="22"/>
                <w:szCs w:val="22"/>
                <w:lang w:val="ro-RO"/>
              </w:rPr>
            </w:pPr>
            <w:r w:rsidRPr="0037715A">
              <w:rPr>
                <w:rFonts w:asciiTheme="minorHAnsi" w:hAnsiTheme="minorHAnsi" w:cstheme="majorHAnsi"/>
                <w:bCs/>
                <w:noProof/>
                <w:sz w:val="22"/>
                <w:szCs w:val="22"/>
                <w:lang w:val="ro-RO"/>
              </w:rPr>
              <w:lastRenderedPageBreak/>
              <w:t>5.Cheltuielile aferente lucrărilor de îmbunătățiri</w:t>
            </w:r>
            <w:r w:rsidRPr="0062383D">
              <w:rPr>
                <w:rFonts w:asciiTheme="minorHAnsi" w:hAnsiTheme="minorHAnsi" w:cstheme="majorHAnsi"/>
                <w:bCs/>
                <w:noProof/>
                <w:sz w:val="22"/>
                <w:szCs w:val="22"/>
                <w:lang w:val="ro-RO"/>
              </w:rPr>
              <w:t xml:space="preserve"> funciare nu sunt eligibile</w:t>
            </w:r>
          </w:p>
        </w:tc>
      </w:tr>
      <w:tr w:rsidR="006F52DA" w:rsidRPr="009C7CA1" w:rsidTr="006F52DA">
        <w:trPr>
          <w:trHeight w:val="278"/>
          <w:jc w:val="center"/>
        </w:trPr>
        <w:tc>
          <w:tcPr>
            <w:tcW w:w="561" w:type="dxa"/>
            <w:vAlign w:val="center"/>
          </w:tcPr>
          <w:p w:rsidR="006F52DA" w:rsidRPr="0062383D" w:rsidRDefault="006F52DA" w:rsidP="00EE1853">
            <w:pPr>
              <w:rPr>
                <w:rFonts w:asciiTheme="minorHAnsi" w:hAnsiTheme="minorHAnsi" w:cstheme="majorHAnsi"/>
                <w:bCs/>
                <w:noProof/>
                <w:sz w:val="22"/>
                <w:szCs w:val="22"/>
                <w:lang w:val="ro-RO"/>
              </w:rPr>
            </w:pPr>
            <w:r>
              <w:rPr>
                <w:rFonts w:asciiTheme="minorHAnsi" w:hAnsiTheme="minorHAnsi" w:cstheme="majorHAnsi"/>
                <w:bCs/>
                <w:noProof/>
                <w:sz w:val="22"/>
                <w:szCs w:val="22"/>
                <w:lang w:val="ro-RO"/>
              </w:rPr>
              <w:lastRenderedPageBreak/>
              <w:t>7.</w:t>
            </w:r>
          </w:p>
        </w:tc>
        <w:tc>
          <w:tcPr>
            <w:tcW w:w="1274" w:type="dxa"/>
            <w:vAlign w:val="center"/>
          </w:tcPr>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14.10.2022</w:t>
            </w:r>
          </w:p>
        </w:tc>
        <w:tc>
          <w:tcPr>
            <w:tcW w:w="5932" w:type="dxa"/>
            <w:vAlign w:val="center"/>
          </w:tcPr>
          <w:p w:rsidR="006F52DA" w:rsidRPr="0062383D" w:rsidRDefault="006F52DA" w:rsidP="0081552A">
            <w:pPr>
              <w:pStyle w:val="BodyText"/>
              <w:ind w:left="251" w:right="402"/>
              <w:jc w:val="both"/>
              <w:rPr>
                <w:rFonts w:asciiTheme="minorHAnsi" w:hAnsiTheme="minorHAnsi"/>
                <w:sz w:val="22"/>
                <w:szCs w:val="22"/>
              </w:rPr>
            </w:pPr>
            <w:r w:rsidRPr="0062383D">
              <w:rPr>
                <w:rFonts w:asciiTheme="minorHAnsi" w:hAnsiTheme="minorHAnsi"/>
                <w:sz w:val="22"/>
                <w:szCs w:val="22"/>
              </w:rPr>
              <w:t>Pentru</w:t>
            </w:r>
            <w:r w:rsidRPr="0062383D">
              <w:rPr>
                <w:rFonts w:asciiTheme="minorHAnsi" w:hAnsiTheme="minorHAnsi"/>
                <w:spacing w:val="52"/>
                <w:sz w:val="22"/>
                <w:szCs w:val="22"/>
              </w:rPr>
              <w:t xml:space="preserve"> </w:t>
            </w:r>
            <w:r w:rsidRPr="0062383D">
              <w:rPr>
                <w:rFonts w:asciiTheme="minorHAnsi" w:hAnsiTheme="minorHAnsi"/>
                <w:sz w:val="22"/>
                <w:szCs w:val="22"/>
              </w:rPr>
              <w:t>a</w:t>
            </w:r>
            <w:r w:rsidRPr="0062383D">
              <w:rPr>
                <w:rFonts w:asciiTheme="minorHAnsi" w:hAnsiTheme="minorHAnsi"/>
                <w:spacing w:val="53"/>
                <w:sz w:val="22"/>
                <w:szCs w:val="22"/>
              </w:rPr>
              <w:t xml:space="preserve"> </w:t>
            </w:r>
            <w:r w:rsidRPr="0062383D">
              <w:rPr>
                <w:rFonts w:asciiTheme="minorHAnsi" w:hAnsiTheme="minorHAnsi"/>
                <w:sz w:val="22"/>
                <w:szCs w:val="22"/>
              </w:rPr>
              <w:t>fi</w:t>
            </w:r>
            <w:r w:rsidRPr="0062383D">
              <w:rPr>
                <w:rFonts w:asciiTheme="minorHAnsi" w:hAnsiTheme="minorHAnsi"/>
                <w:spacing w:val="52"/>
                <w:sz w:val="22"/>
                <w:szCs w:val="22"/>
              </w:rPr>
              <w:t xml:space="preserve"> </w:t>
            </w:r>
            <w:r w:rsidRPr="0062383D">
              <w:rPr>
                <w:rFonts w:asciiTheme="minorHAnsi" w:hAnsiTheme="minorHAnsi"/>
                <w:sz w:val="22"/>
                <w:szCs w:val="22"/>
              </w:rPr>
              <w:t>eligibile,</w:t>
            </w:r>
            <w:r w:rsidRPr="0062383D">
              <w:rPr>
                <w:rFonts w:asciiTheme="minorHAnsi" w:hAnsiTheme="minorHAnsi"/>
                <w:spacing w:val="53"/>
                <w:sz w:val="22"/>
                <w:szCs w:val="22"/>
              </w:rPr>
              <w:t xml:space="preserve"> </w:t>
            </w:r>
            <w:r w:rsidRPr="0062383D">
              <w:rPr>
                <w:rFonts w:asciiTheme="minorHAnsi" w:hAnsiTheme="minorHAnsi"/>
                <w:sz w:val="22"/>
                <w:szCs w:val="22"/>
              </w:rPr>
              <w:t>proiectele</w:t>
            </w:r>
            <w:r w:rsidRPr="0062383D">
              <w:rPr>
                <w:rFonts w:asciiTheme="minorHAnsi" w:hAnsiTheme="minorHAnsi"/>
                <w:spacing w:val="56"/>
                <w:sz w:val="22"/>
                <w:szCs w:val="22"/>
              </w:rPr>
              <w:t xml:space="preserve"> </w:t>
            </w:r>
            <w:r w:rsidRPr="0062383D">
              <w:rPr>
                <w:rFonts w:asciiTheme="minorHAnsi" w:hAnsiTheme="minorHAnsi"/>
                <w:sz w:val="22"/>
                <w:szCs w:val="22"/>
              </w:rPr>
              <w:t>promovate</w:t>
            </w:r>
            <w:r w:rsidRPr="0062383D">
              <w:rPr>
                <w:rFonts w:asciiTheme="minorHAnsi" w:hAnsiTheme="minorHAnsi"/>
                <w:spacing w:val="52"/>
                <w:sz w:val="22"/>
                <w:szCs w:val="22"/>
              </w:rPr>
              <w:t xml:space="preserve"> </w:t>
            </w:r>
            <w:r w:rsidRPr="0062383D">
              <w:rPr>
                <w:rFonts w:asciiTheme="minorHAnsi" w:hAnsiTheme="minorHAnsi"/>
                <w:sz w:val="22"/>
                <w:szCs w:val="22"/>
              </w:rPr>
              <w:t>în</w:t>
            </w:r>
            <w:r w:rsidRPr="0062383D">
              <w:rPr>
                <w:rFonts w:asciiTheme="minorHAnsi" w:hAnsiTheme="minorHAnsi"/>
                <w:spacing w:val="54"/>
                <w:sz w:val="22"/>
                <w:szCs w:val="22"/>
              </w:rPr>
              <w:t xml:space="preserve"> </w:t>
            </w:r>
            <w:r w:rsidRPr="0062383D">
              <w:rPr>
                <w:rFonts w:asciiTheme="minorHAnsi" w:hAnsiTheme="minorHAnsi"/>
                <w:sz w:val="22"/>
                <w:szCs w:val="22"/>
              </w:rPr>
              <w:t>cadrul</w:t>
            </w:r>
            <w:r w:rsidRPr="0062383D">
              <w:rPr>
                <w:rFonts w:asciiTheme="minorHAnsi" w:hAnsiTheme="minorHAnsi"/>
                <w:spacing w:val="53"/>
                <w:sz w:val="22"/>
                <w:szCs w:val="22"/>
              </w:rPr>
              <w:t xml:space="preserve"> </w:t>
            </w:r>
            <w:r w:rsidRPr="0062383D">
              <w:rPr>
                <w:rFonts w:asciiTheme="minorHAnsi" w:hAnsiTheme="minorHAnsi"/>
                <w:sz w:val="22"/>
                <w:szCs w:val="22"/>
              </w:rPr>
              <w:t>OS</w:t>
            </w:r>
            <w:r w:rsidRPr="0062383D">
              <w:rPr>
                <w:rFonts w:asciiTheme="minorHAnsi" w:hAnsiTheme="minorHAnsi"/>
                <w:spacing w:val="53"/>
                <w:sz w:val="22"/>
                <w:szCs w:val="22"/>
              </w:rPr>
              <w:t xml:space="preserve"> </w:t>
            </w:r>
            <w:r w:rsidRPr="0062383D">
              <w:rPr>
                <w:rFonts w:asciiTheme="minorHAnsi" w:hAnsiTheme="minorHAnsi"/>
                <w:sz w:val="22"/>
                <w:szCs w:val="22"/>
              </w:rPr>
              <w:t>11.1</w:t>
            </w:r>
            <w:r w:rsidRPr="0062383D">
              <w:rPr>
                <w:rFonts w:asciiTheme="minorHAnsi" w:hAnsiTheme="minorHAnsi"/>
                <w:spacing w:val="53"/>
                <w:sz w:val="22"/>
                <w:szCs w:val="22"/>
              </w:rPr>
              <w:t xml:space="preserve"> </w:t>
            </w:r>
            <w:r w:rsidRPr="0062383D">
              <w:rPr>
                <w:rFonts w:asciiTheme="minorHAnsi" w:hAnsiTheme="minorHAnsi"/>
                <w:sz w:val="22"/>
                <w:szCs w:val="22"/>
              </w:rPr>
              <w:t>trebuie</w:t>
            </w:r>
            <w:r w:rsidRPr="0062383D">
              <w:rPr>
                <w:rFonts w:asciiTheme="minorHAnsi" w:hAnsiTheme="minorHAnsi"/>
                <w:spacing w:val="53"/>
                <w:sz w:val="22"/>
                <w:szCs w:val="22"/>
              </w:rPr>
              <w:t xml:space="preserve"> </w:t>
            </w:r>
            <w:r w:rsidRPr="0062383D">
              <w:rPr>
                <w:rFonts w:asciiTheme="minorHAnsi" w:hAnsiTheme="minorHAnsi"/>
                <w:sz w:val="22"/>
                <w:szCs w:val="22"/>
              </w:rPr>
              <w:t xml:space="preserve">să </w:t>
            </w:r>
            <w:r w:rsidRPr="0062383D">
              <w:rPr>
                <w:rFonts w:asciiTheme="minorHAnsi" w:hAnsiTheme="minorHAnsi"/>
                <w:spacing w:val="-57"/>
                <w:sz w:val="22"/>
                <w:szCs w:val="22"/>
              </w:rPr>
              <w:t xml:space="preserve"> </w:t>
            </w:r>
            <w:r w:rsidRPr="0062383D">
              <w:rPr>
                <w:rFonts w:asciiTheme="minorHAnsi" w:hAnsiTheme="minorHAnsi"/>
                <w:sz w:val="22"/>
                <w:szCs w:val="22"/>
              </w:rPr>
              <w:t>îndeplinească cumulativ</w:t>
            </w:r>
            <w:r w:rsidRPr="0062383D">
              <w:rPr>
                <w:rFonts w:asciiTheme="minorHAnsi" w:hAnsiTheme="minorHAnsi"/>
                <w:spacing w:val="-2"/>
                <w:sz w:val="22"/>
                <w:szCs w:val="22"/>
              </w:rPr>
              <w:t xml:space="preserve"> </w:t>
            </w:r>
            <w:r w:rsidRPr="0062383D">
              <w:rPr>
                <w:rFonts w:asciiTheme="minorHAnsi" w:hAnsiTheme="minorHAnsi"/>
                <w:sz w:val="22"/>
                <w:szCs w:val="22"/>
              </w:rPr>
              <w:t>următoarele condiții:</w:t>
            </w:r>
          </w:p>
          <w:p w:rsidR="006F52DA" w:rsidRPr="0062383D" w:rsidRDefault="006F52DA" w:rsidP="0081552A">
            <w:pPr>
              <w:ind w:left="1080"/>
              <w:jc w:val="both"/>
              <w:rPr>
                <w:rFonts w:asciiTheme="minorHAnsi" w:eastAsia="Calibri" w:hAnsiTheme="minorHAnsi"/>
                <w:i/>
                <w:iCs/>
                <w:sz w:val="22"/>
                <w:szCs w:val="22"/>
                <w:lang w:val="ro-RO"/>
              </w:rPr>
            </w:pPr>
          </w:p>
          <w:p w:rsidR="006F52DA" w:rsidRPr="0062383D" w:rsidRDefault="006F52DA" w:rsidP="0081552A">
            <w:pPr>
              <w:numPr>
                <w:ilvl w:val="0"/>
                <w:numId w:val="15"/>
              </w:numPr>
              <w:suppressAutoHyphens w:val="0"/>
              <w:jc w:val="both"/>
              <w:rPr>
                <w:rFonts w:asciiTheme="minorHAnsi" w:eastAsia="Calibri" w:hAnsiTheme="minorHAnsi"/>
                <w:iCs/>
                <w:sz w:val="22"/>
                <w:szCs w:val="22"/>
                <w:lang w:val="ro-RO"/>
              </w:rPr>
            </w:pPr>
            <w:r w:rsidRPr="0062383D">
              <w:rPr>
                <w:rFonts w:asciiTheme="minorHAnsi" w:eastAsia="Calibri" w:hAnsiTheme="minorHAnsi"/>
                <w:iCs/>
                <w:sz w:val="22"/>
                <w:szCs w:val="22"/>
                <w:lang w:val="ro-RO"/>
              </w:rPr>
              <w:t>Proiectul se încadrează în categoriile de acțiuni finanțabile menţionate în POIM și în categoriile de proiecte menționate în Ghidul Solicitantului, corespunzător AP 11 OS 11.1, iar perioada de implementare a proiectului se încadrează în perioada de eligibilitate a cheltuielilor (între 19.09.2022 şi 31.12.2023)</w:t>
            </w:r>
          </w:p>
          <w:p w:rsidR="006F52DA" w:rsidRPr="0062383D" w:rsidRDefault="006F52DA" w:rsidP="0081552A">
            <w:pPr>
              <w:numPr>
                <w:ilvl w:val="1"/>
                <w:numId w:val="15"/>
              </w:numPr>
              <w:suppressAutoHyphens w:val="0"/>
              <w:jc w:val="both"/>
              <w:rPr>
                <w:rFonts w:asciiTheme="minorHAnsi" w:eastAsia="Calibri" w:hAnsiTheme="minorHAnsi"/>
                <w:i/>
                <w:iCs/>
                <w:sz w:val="22"/>
                <w:szCs w:val="22"/>
                <w:lang w:val="ro-RO"/>
              </w:rPr>
            </w:pPr>
            <w:r w:rsidRPr="0062383D">
              <w:rPr>
                <w:rFonts w:asciiTheme="minorHAnsi" w:eastAsia="Calibri" w:hAnsiTheme="minorHAnsi"/>
                <w:i/>
                <w:iCs/>
                <w:sz w:val="22"/>
                <w:szCs w:val="22"/>
                <w:lang w:val="ro-RO"/>
              </w:rPr>
              <w:t>Se probează prin Cererea de finanțare – Secțiunea Obiectivele proiectului</w:t>
            </w:r>
          </w:p>
          <w:p w:rsidR="006F52DA" w:rsidRPr="0062383D" w:rsidRDefault="006F52DA" w:rsidP="006E16F6">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Propunem adăugarea posibilității ac</w:t>
            </w:r>
            <w:r>
              <w:rPr>
                <w:rFonts w:asciiTheme="minorHAnsi" w:hAnsiTheme="minorHAnsi" w:cstheme="majorHAnsi"/>
                <w:bCs/>
                <w:noProof/>
                <w:sz w:val="22"/>
                <w:szCs w:val="22"/>
                <w:lang w:val="ro-RO"/>
              </w:rPr>
              <w:t>h</w:t>
            </w:r>
            <w:r w:rsidRPr="0062383D">
              <w:rPr>
                <w:rFonts w:asciiTheme="minorHAnsi" w:hAnsiTheme="minorHAnsi" w:cstheme="majorHAnsi"/>
                <w:bCs/>
                <w:noProof/>
                <w:sz w:val="22"/>
                <w:szCs w:val="22"/>
                <w:lang w:val="ro-RO"/>
              </w:rPr>
              <w:t>iziției panourilor solare și echipamentelor până în decembrie 2023 și eventual construcția și montajul în anul următor din surse proprii ale beneficiarului.</w:t>
            </w:r>
          </w:p>
        </w:tc>
        <w:tc>
          <w:tcPr>
            <w:tcW w:w="4536" w:type="dxa"/>
          </w:tcPr>
          <w:p w:rsidR="006F52DA" w:rsidRPr="0062383D" w:rsidRDefault="006F52DA" w:rsidP="002C1213">
            <w:pPr>
              <w:spacing w:after="120"/>
              <w:rPr>
                <w:rFonts w:asciiTheme="minorHAnsi" w:hAnsiTheme="minorHAnsi" w:cstheme="majorHAnsi"/>
                <w:noProof/>
                <w:sz w:val="22"/>
                <w:szCs w:val="22"/>
                <w:lang w:val="ro-RO"/>
              </w:rPr>
            </w:pPr>
            <w:r w:rsidRPr="0062383D">
              <w:rPr>
                <w:rFonts w:asciiTheme="minorHAnsi" w:hAnsiTheme="minorHAnsi" w:cstheme="majorHAnsi"/>
                <w:noProof/>
                <w:sz w:val="22"/>
                <w:szCs w:val="22"/>
                <w:lang w:val="ro-RO"/>
              </w:rPr>
              <w:t>Cheltuielile eligibile trebuie trebuie să se încadreze până la 31.12.2023. Orice cheltuială neefectuată</w:t>
            </w:r>
            <w:r>
              <w:rPr>
                <w:rFonts w:asciiTheme="minorHAnsi" w:hAnsiTheme="minorHAnsi" w:cstheme="majorHAnsi"/>
                <w:noProof/>
                <w:sz w:val="22"/>
                <w:szCs w:val="22"/>
                <w:lang w:val="ro-RO"/>
              </w:rPr>
              <w:t xml:space="preserve"> până la acel moment, va deveni</w:t>
            </w:r>
            <w:r w:rsidRPr="0062383D">
              <w:rPr>
                <w:rFonts w:asciiTheme="minorHAnsi" w:hAnsiTheme="minorHAnsi" w:cstheme="majorHAnsi"/>
                <w:noProof/>
                <w:sz w:val="22"/>
                <w:szCs w:val="22"/>
                <w:lang w:val="ro-RO"/>
              </w:rPr>
              <w:t xml:space="preserve"> cheltuială în sarcina beneficiarului, care va trebui să asigur</w:t>
            </w:r>
            <w:r>
              <w:rPr>
                <w:rFonts w:asciiTheme="minorHAnsi" w:hAnsiTheme="minorHAnsi" w:cstheme="majorHAnsi"/>
                <w:noProof/>
                <w:sz w:val="22"/>
                <w:szCs w:val="22"/>
                <w:lang w:val="ro-RO"/>
              </w:rPr>
              <w:t>e</w:t>
            </w:r>
            <w:r w:rsidRPr="0062383D">
              <w:rPr>
                <w:rFonts w:asciiTheme="minorHAnsi" w:hAnsiTheme="minorHAnsi" w:cstheme="majorHAnsi"/>
                <w:noProof/>
                <w:sz w:val="22"/>
                <w:szCs w:val="22"/>
                <w:lang w:val="ro-RO"/>
              </w:rPr>
              <w:t xml:space="preserve"> funcționalitatea până la momentul depunerii cererii de rambursare/plată  finală.</w:t>
            </w:r>
          </w:p>
          <w:p w:rsidR="006F52DA" w:rsidRPr="0062383D" w:rsidRDefault="006F52DA" w:rsidP="00B80318">
            <w:pPr>
              <w:rPr>
                <w:rFonts w:asciiTheme="minorHAnsi" w:hAnsiTheme="minorHAnsi" w:cstheme="majorHAnsi"/>
                <w:bCs/>
                <w:noProof/>
                <w:sz w:val="22"/>
                <w:szCs w:val="22"/>
                <w:lang w:val="ro-RO"/>
              </w:rPr>
            </w:pPr>
          </w:p>
        </w:tc>
      </w:tr>
      <w:tr w:rsidR="006F52DA" w:rsidRPr="0062383D" w:rsidTr="006F52DA">
        <w:trPr>
          <w:trHeight w:val="278"/>
          <w:jc w:val="center"/>
        </w:trPr>
        <w:tc>
          <w:tcPr>
            <w:tcW w:w="561" w:type="dxa"/>
            <w:vAlign w:val="center"/>
          </w:tcPr>
          <w:p w:rsidR="006F52DA" w:rsidRPr="0062383D" w:rsidRDefault="006F52DA" w:rsidP="00EE1853">
            <w:pPr>
              <w:rPr>
                <w:rFonts w:asciiTheme="minorHAnsi" w:hAnsiTheme="minorHAnsi" w:cstheme="majorHAnsi"/>
                <w:bCs/>
                <w:noProof/>
                <w:sz w:val="22"/>
                <w:szCs w:val="22"/>
                <w:lang w:val="ro-RO"/>
              </w:rPr>
            </w:pPr>
            <w:r>
              <w:rPr>
                <w:rFonts w:asciiTheme="minorHAnsi" w:hAnsiTheme="minorHAnsi" w:cstheme="majorHAnsi"/>
                <w:bCs/>
                <w:noProof/>
                <w:sz w:val="22"/>
                <w:szCs w:val="22"/>
                <w:lang w:val="ro-RO"/>
              </w:rPr>
              <w:t>8.</w:t>
            </w:r>
          </w:p>
        </w:tc>
        <w:tc>
          <w:tcPr>
            <w:tcW w:w="1274" w:type="dxa"/>
            <w:vAlign w:val="center"/>
          </w:tcPr>
          <w:p w:rsidR="006F52DA" w:rsidRPr="0062383D" w:rsidRDefault="006F52DA" w:rsidP="00EE1853">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18.10.2022</w:t>
            </w:r>
          </w:p>
        </w:tc>
        <w:tc>
          <w:tcPr>
            <w:tcW w:w="5932" w:type="dxa"/>
            <w:vAlign w:val="center"/>
          </w:tcPr>
          <w:p w:rsidR="006F52DA" w:rsidRPr="002F43E7" w:rsidRDefault="006F52DA" w:rsidP="00AC2E3F">
            <w:pPr>
              <w:rPr>
                <w:rFonts w:asciiTheme="minorHAnsi" w:hAnsiTheme="minorHAnsi"/>
                <w:sz w:val="22"/>
                <w:szCs w:val="22"/>
                <w:lang w:val="ro-RO"/>
              </w:rPr>
            </w:pPr>
            <w:r w:rsidRPr="002F43E7">
              <w:rPr>
                <w:rFonts w:asciiTheme="minorHAnsi" w:hAnsiTheme="minorHAnsi"/>
                <w:sz w:val="22"/>
                <w:szCs w:val="22"/>
                <w:lang w:val="ro-RO"/>
              </w:rPr>
              <w:t xml:space="preserve">Analiza Cost-Beneficiu </w:t>
            </w:r>
          </w:p>
          <w:p w:rsidR="006F52DA" w:rsidRPr="002F43E7" w:rsidRDefault="006F52DA" w:rsidP="00AC2E3F">
            <w:pPr>
              <w:jc w:val="both"/>
              <w:rPr>
                <w:rFonts w:asciiTheme="minorHAnsi" w:hAnsiTheme="minorHAnsi"/>
                <w:sz w:val="22"/>
                <w:szCs w:val="22"/>
                <w:lang w:val="ro-RO" w:eastAsia="ar-SA"/>
              </w:rPr>
            </w:pPr>
            <w:r w:rsidRPr="002F43E7">
              <w:rPr>
                <w:rFonts w:asciiTheme="minorHAnsi" w:hAnsiTheme="minorHAnsi"/>
                <w:sz w:val="22"/>
                <w:szCs w:val="22"/>
                <w:lang w:val="ro-RO" w:eastAsia="ar-SA"/>
              </w:rPr>
              <w:t>Tinand cont de tipologia proiectului si de legislatia privind reglementarea economica, consideram ca o analiza cost beneficiu complete nu ar trebui sa fie prezentata la acest tip de proiecte datorita urmatoarelor argumente:</w:t>
            </w:r>
          </w:p>
          <w:p w:rsidR="006F52DA" w:rsidRPr="0062383D" w:rsidRDefault="006F52DA" w:rsidP="00AC2E3F">
            <w:pPr>
              <w:pStyle w:val="ListParagraph"/>
              <w:numPr>
                <w:ilvl w:val="0"/>
                <w:numId w:val="14"/>
              </w:numPr>
              <w:spacing w:after="0" w:line="240" w:lineRule="auto"/>
              <w:contextualSpacing w:val="0"/>
              <w:jc w:val="both"/>
              <w:rPr>
                <w:rFonts w:eastAsia="Times New Roman" w:cs="Times New Roman"/>
                <w:lang w:eastAsia="ar-SA"/>
              </w:rPr>
            </w:pPr>
            <w:r w:rsidRPr="0062383D">
              <w:rPr>
                <w:rFonts w:eastAsia="Times New Roman" w:cs="Times New Roman"/>
                <w:lang w:eastAsia="ar-SA"/>
              </w:rPr>
              <w:t>Investitii propuse vor creste eficienta energetica si, implicit vor reduce costurile nete cu energia electritca ale operatorilor regionali (deci sustenabilitatea financiara va fi imbuntatatita);</w:t>
            </w:r>
          </w:p>
          <w:p w:rsidR="006F52DA" w:rsidRPr="0062383D" w:rsidRDefault="006F52DA" w:rsidP="00AC2E3F">
            <w:pPr>
              <w:pStyle w:val="ListParagraph"/>
              <w:numPr>
                <w:ilvl w:val="0"/>
                <w:numId w:val="14"/>
              </w:numPr>
              <w:spacing w:after="0" w:line="240" w:lineRule="auto"/>
              <w:contextualSpacing w:val="0"/>
              <w:jc w:val="both"/>
              <w:rPr>
                <w:rFonts w:eastAsia="Times New Roman" w:cs="Times New Roman"/>
                <w:lang w:eastAsia="ar-SA"/>
              </w:rPr>
            </w:pPr>
            <w:r w:rsidRPr="0062383D">
              <w:rPr>
                <w:rFonts w:eastAsia="Times New Roman" w:cs="Times New Roman"/>
                <w:lang w:eastAsia="ar-SA"/>
              </w:rPr>
              <w:t>Timpul pentru pregatirea si implementarea acestor proiecte este extrem de scurt si realizarea unei analize cost-beneficiu complete va mari perioada de pregatire reducand din timpul disponibil pentru implementare;</w:t>
            </w:r>
          </w:p>
          <w:p w:rsidR="006F52DA" w:rsidRPr="0062383D" w:rsidRDefault="006F52DA" w:rsidP="00AC2E3F">
            <w:pPr>
              <w:pStyle w:val="ListParagraph"/>
              <w:numPr>
                <w:ilvl w:val="0"/>
                <w:numId w:val="14"/>
              </w:numPr>
              <w:spacing w:after="0" w:line="240" w:lineRule="auto"/>
              <w:contextualSpacing w:val="0"/>
              <w:jc w:val="both"/>
              <w:rPr>
                <w:rFonts w:eastAsia="Times New Roman" w:cs="Times New Roman"/>
                <w:lang w:eastAsia="ar-SA"/>
              </w:rPr>
            </w:pPr>
            <w:r w:rsidRPr="0062383D">
              <w:rPr>
                <w:rFonts w:eastAsia="Times New Roman" w:cs="Times New Roman"/>
                <w:lang w:eastAsia="ar-SA"/>
              </w:rPr>
              <w:lastRenderedPageBreak/>
              <w:t xml:space="preserve">Toti operatorii regionali vor avea, in urmatoarele luni, planuri de afaceri pregatite pe noile metodologii emise de ANRSC (fie pe Ordinul 230, fie pr Ordinul 231) care vor dovedi sustenabilitatea operatorilor si, daca va fi cazul, vor duce la ajustarea strategiei de tarifare pentru a asigura sustenabilitatea (pe baza unor principii similar cu cele din </w:t>
            </w:r>
            <w:hyperlink r:id="rId8" w:history="1">
              <w:r w:rsidRPr="0062383D">
                <w:rPr>
                  <w:rFonts w:eastAsia="Times New Roman" w:cs="Times New Roman"/>
                  <w:lang w:eastAsia="ar-SA"/>
                </w:rPr>
                <w:t>Hotărârea Guvernului nr. 677/2017</w:t>
              </w:r>
            </w:hyperlink>
            <w:r w:rsidRPr="0062383D">
              <w:rPr>
                <w:rFonts w:eastAsia="Times New Roman" w:cs="Times New Roman"/>
                <w:lang w:eastAsia="ar-SA"/>
              </w:rPr>
              <w:t>);</w:t>
            </w:r>
          </w:p>
          <w:p w:rsidR="006F52DA" w:rsidRPr="0062383D" w:rsidRDefault="006F52DA" w:rsidP="00AC2E3F">
            <w:pPr>
              <w:pStyle w:val="BodyText"/>
              <w:tabs>
                <w:tab w:val="left" w:pos="9214"/>
                <w:tab w:val="left" w:pos="10348"/>
              </w:tabs>
              <w:spacing w:before="6"/>
              <w:ind w:right="106"/>
              <w:jc w:val="both"/>
              <w:rPr>
                <w:rFonts w:asciiTheme="minorHAnsi" w:hAnsiTheme="minorHAnsi"/>
                <w:sz w:val="22"/>
                <w:szCs w:val="22"/>
              </w:rPr>
            </w:pPr>
            <w:r w:rsidRPr="0062383D">
              <w:rPr>
                <w:rFonts w:asciiTheme="minorHAnsi" w:hAnsiTheme="minorHAnsi"/>
                <w:sz w:val="22"/>
                <w:szCs w:val="22"/>
              </w:rPr>
              <w:t>Considerand argumentele mentionate anterior, propunem urmatoarea revizuire a textului legat de Analiza Cost Beneficiu:</w:t>
            </w:r>
          </w:p>
          <w:p w:rsidR="006F52DA" w:rsidRPr="0062383D" w:rsidRDefault="006F52DA" w:rsidP="00AC2E3F">
            <w:pPr>
              <w:pStyle w:val="BodyText"/>
              <w:tabs>
                <w:tab w:val="left" w:pos="9214"/>
                <w:tab w:val="left" w:pos="10348"/>
              </w:tabs>
              <w:spacing w:before="6"/>
              <w:ind w:right="106"/>
              <w:jc w:val="both"/>
              <w:rPr>
                <w:rFonts w:asciiTheme="minorHAnsi" w:hAnsiTheme="minorHAnsi"/>
                <w:sz w:val="22"/>
                <w:szCs w:val="22"/>
              </w:rPr>
            </w:pPr>
          </w:p>
          <w:p w:rsidR="006F52DA" w:rsidRPr="0062383D" w:rsidRDefault="006F52DA" w:rsidP="00827FD9">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 xml:space="preserve">Cerinţa minimă este ca proiectele să fie durabile pe durata lor de existenţă economică, adică să asigure un flux de venituri suficient pentru a acoperi costurile de operare şi întreţinere. Acest lucru va fi dovedit de catre operatorii regionali prin prezentarea in cererea de finantare a stadiului si graficului de pregatire si aprobare al planului de afaceri pe baza metodologiilor din Ordinul 230 sau 231 emise de ANRSC.  De asemenea, ca partea a raportului final pregatit la finalul implementarii proiectului, operatorii regionali vor prezenta planul de afaceri care va avea inclus proiectul de investitii propus si care va dovedi sustenabilitatea operarii pe perioada acestuia. </w:t>
            </w:r>
          </w:p>
          <w:p w:rsidR="006F52DA" w:rsidRPr="00825665" w:rsidRDefault="006F52DA" w:rsidP="00825665">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t>Analiza Cost Beneficiu va include doar Analiza Economica a proiectului care va fi trebuie să fie elaborată în conformitate cu cerințele Ghidului privind Analiza Cost Beneficiu pentru investițiile în sectorul de apă și apă uzată, elaborată și aprobată, conform prevederilor Legii nr. 241/2006 privind serviciul de alimentare cu apă și canalizare, cu modificările și completările ulterioare. Analiza economica va dovedi ca beneficiile economice generate de proiect (e.g. reducerea de consumuri energetice, reducerea de emisii de CO2, etc.) sunt mai mari decat costurile economice generate de proiect si se vor calcula indicatorii economici.</w:t>
            </w:r>
          </w:p>
        </w:tc>
        <w:tc>
          <w:tcPr>
            <w:tcW w:w="4536" w:type="dxa"/>
          </w:tcPr>
          <w:p w:rsidR="006F52DA" w:rsidRPr="0062383D" w:rsidRDefault="006F52DA" w:rsidP="00B80318">
            <w:pPr>
              <w:rPr>
                <w:rFonts w:asciiTheme="minorHAnsi" w:hAnsiTheme="minorHAnsi" w:cstheme="majorHAnsi"/>
                <w:bCs/>
                <w:noProof/>
                <w:sz w:val="22"/>
                <w:szCs w:val="22"/>
                <w:lang w:val="ro-RO"/>
              </w:rPr>
            </w:pPr>
            <w:r w:rsidRPr="0062383D">
              <w:rPr>
                <w:rFonts w:asciiTheme="minorHAnsi" w:hAnsiTheme="minorHAnsi" w:cstheme="majorHAnsi"/>
                <w:bCs/>
                <w:noProof/>
                <w:sz w:val="22"/>
                <w:szCs w:val="22"/>
                <w:lang w:val="ro-RO"/>
              </w:rPr>
              <w:lastRenderedPageBreak/>
              <w:t>Se acceptă</w:t>
            </w:r>
            <w:r>
              <w:rPr>
                <w:rFonts w:asciiTheme="minorHAnsi" w:hAnsiTheme="minorHAnsi" w:cstheme="majorHAnsi"/>
                <w:bCs/>
                <w:noProof/>
                <w:sz w:val="22"/>
                <w:szCs w:val="22"/>
                <w:lang w:val="ro-RO"/>
              </w:rPr>
              <w:t>, Ghidul a fost modificat în consecință.</w:t>
            </w:r>
          </w:p>
        </w:tc>
      </w:tr>
      <w:tr w:rsidR="006F52DA" w:rsidRPr="002F43E7" w:rsidTr="006F52DA">
        <w:trPr>
          <w:trHeight w:val="278"/>
          <w:jc w:val="center"/>
        </w:trPr>
        <w:tc>
          <w:tcPr>
            <w:tcW w:w="561" w:type="dxa"/>
            <w:vAlign w:val="center"/>
          </w:tcPr>
          <w:p w:rsidR="006F52DA" w:rsidRPr="0062383D" w:rsidRDefault="006F52DA" w:rsidP="00EE1853">
            <w:pPr>
              <w:rPr>
                <w:rFonts w:asciiTheme="minorHAnsi" w:hAnsiTheme="minorHAnsi" w:cstheme="majorHAnsi"/>
                <w:bCs/>
                <w:noProof/>
                <w:sz w:val="22"/>
                <w:szCs w:val="22"/>
                <w:lang w:val="ro-RO"/>
              </w:rPr>
            </w:pPr>
            <w:r>
              <w:rPr>
                <w:rFonts w:asciiTheme="minorHAnsi" w:hAnsiTheme="minorHAnsi" w:cstheme="majorHAnsi"/>
                <w:bCs/>
                <w:noProof/>
                <w:sz w:val="22"/>
                <w:szCs w:val="22"/>
                <w:lang w:val="ro-RO"/>
              </w:rPr>
              <w:lastRenderedPageBreak/>
              <w:t>9.</w:t>
            </w:r>
          </w:p>
        </w:tc>
        <w:tc>
          <w:tcPr>
            <w:tcW w:w="1274" w:type="dxa"/>
            <w:vAlign w:val="center"/>
          </w:tcPr>
          <w:p w:rsidR="006F52DA" w:rsidRPr="0062383D" w:rsidRDefault="006F52DA" w:rsidP="00EE1853">
            <w:pPr>
              <w:rPr>
                <w:rFonts w:asciiTheme="minorHAnsi" w:hAnsiTheme="minorHAnsi" w:cstheme="majorHAnsi"/>
                <w:bCs/>
                <w:noProof/>
                <w:sz w:val="22"/>
                <w:szCs w:val="22"/>
                <w:lang w:val="ro-RO"/>
              </w:rPr>
            </w:pPr>
            <w:r>
              <w:rPr>
                <w:rFonts w:asciiTheme="minorHAnsi" w:hAnsiTheme="minorHAnsi" w:cstheme="majorHAnsi"/>
                <w:bCs/>
                <w:noProof/>
                <w:sz w:val="22"/>
                <w:szCs w:val="22"/>
                <w:lang w:val="ro-RO"/>
              </w:rPr>
              <w:t>20.10.2022</w:t>
            </w:r>
          </w:p>
        </w:tc>
        <w:tc>
          <w:tcPr>
            <w:tcW w:w="5932" w:type="dxa"/>
            <w:vAlign w:val="center"/>
          </w:tcPr>
          <w:p w:rsidR="006F52DA" w:rsidRPr="00CB341A" w:rsidRDefault="006F52DA" w:rsidP="00CB341A">
            <w:pPr>
              <w:pStyle w:val="ListParagraph"/>
              <w:numPr>
                <w:ilvl w:val="0"/>
                <w:numId w:val="17"/>
              </w:numPr>
              <w:tabs>
                <w:tab w:val="left" w:pos="436"/>
              </w:tabs>
              <w:ind w:left="-14" w:firstLine="0"/>
              <w:rPr>
                <w:lang w:val="ro-RO"/>
              </w:rPr>
            </w:pPr>
            <w:r w:rsidRPr="00CB341A">
              <w:rPr>
                <w:lang w:val="ro-RO"/>
              </w:rPr>
              <w:t>Având în vedere că un operator de apă este încadrabil în categoria întreprinderlor mari (cu peste 250 angajaţi) şi este înfiinţat conform Legii 31/1990, poate fi un solicitant eligibil şi poate depuna cerere</w:t>
            </w:r>
            <w:r>
              <w:rPr>
                <w:lang w:val="ro-RO"/>
              </w:rPr>
              <w:t xml:space="preserve"> de finanţare atât în cadrul ape</w:t>
            </w:r>
            <w:r w:rsidRPr="00CB341A">
              <w:rPr>
                <w:lang w:val="ro-RO"/>
              </w:rPr>
              <w:t>lului pentru eficienţă energetică la nivelul IMM-urilor şi întreprinderilor mari (schema de ajutor de minimis), cât şi în cadrul apelului de proiecte Utilizarea energiei regenerabile la nivelul operatorilor regionali de apă, pentru care ghidul este în consultare publică?</w:t>
            </w:r>
          </w:p>
          <w:p w:rsidR="006F52DA" w:rsidRDefault="006F52DA" w:rsidP="00AC2E3F">
            <w:pPr>
              <w:rPr>
                <w:rFonts w:asciiTheme="minorHAnsi" w:hAnsiTheme="minorHAnsi"/>
                <w:sz w:val="22"/>
                <w:szCs w:val="22"/>
                <w:lang w:val="ro-RO"/>
              </w:rPr>
            </w:pPr>
            <w:r>
              <w:rPr>
                <w:rFonts w:asciiTheme="minorHAnsi" w:hAnsiTheme="minorHAnsi"/>
                <w:sz w:val="22"/>
                <w:szCs w:val="22"/>
                <w:lang w:val="ro-RO"/>
              </w:rPr>
              <w:t>Precizăm că cererea de finanţare pentru apelul dedicat IMM-urilor şi întreprinderilor mari are ca obiect achiziţionarea de echpamente specifice – pompe (categoria de investiţie iv, cheltuielile eligibile ii. echipamente, utilaje şi aparatura necesare investiţiilor în eficienţa energetică)</w:t>
            </w:r>
          </w:p>
          <w:p w:rsidR="006F52DA" w:rsidRDefault="006F52DA" w:rsidP="00AC2E3F">
            <w:pPr>
              <w:rPr>
                <w:rFonts w:asciiTheme="minorHAnsi" w:hAnsiTheme="minorHAnsi"/>
                <w:sz w:val="22"/>
                <w:szCs w:val="22"/>
                <w:lang w:val="ro-RO"/>
              </w:rPr>
            </w:pPr>
          </w:p>
          <w:p w:rsidR="006F52DA" w:rsidRPr="00CB341A" w:rsidRDefault="006F52DA" w:rsidP="00505451">
            <w:pPr>
              <w:pStyle w:val="ListParagraph"/>
              <w:numPr>
                <w:ilvl w:val="0"/>
                <w:numId w:val="17"/>
              </w:numPr>
              <w:tabs>
                <w:tab w:val="left" w:pos="436"/>
              </w:tabs>
              <w:ind w:left="-14" w:firstLine="0"/>
              <w:rPr>
                <w:lang w:val="ro-RO"/>
              </w:rPr>
            </w:pPr>
            <w:r>
              <w:rPr>
                <w:lang w:val="ro-RO"/>
              </w:rPr>
              <w:t>În cadrul apelurilor destinate operatorilor de apă, în scopul utilizării energiei regenerabile (achiziţionarea de panouri fotovoltaice şi pompe de căldură) şi în scopul digitalizării, cheltuielile realizate cu pregătirea proiectelor sunt cheltuieli eligibie?</w:t>
            </w:r>
          </w:p>
        </w:tc>
        <w:tc>
          <w:tcPr>
            <w:tcW w:w="4536" w:type="dxa"/>
          </w:tcPr>
          <w:p w:rsidR="006F52DA" w:rsidRDefault="006F52DA" w:rsidP="0037715A">
            <w:pPr>
              <w:pStyle w:val="ListParagraph"/>
              <w:numPr>
                <w:ilvl w:val="0"/>
                <w:numId w:val="19"/>
              </w:numPr>
              <w:ind w:left="270" w:hanging="283"/>
            </w:pPr>
            <w:r w:rsidRPr="0037715A">
              <w:t>în calitate de operator regional de apă puteți aplica pe aceste două apeluri de proiecte.</w:t>
            </w:r>
          </w:p>
          <w:p w:rsidR="006F52DA" w:rsidRDefault="006F52DA" w:rsidP="0037715A"/>
          <w:p w:rsidR="006F52DA" w:rsidRDefault="006F52DA" w:rsidP="0037715A"/>
          <w:p w:rsidR="006F52DA" w:rsidRDefault="006F52DA" w:rsidP="0037715A"/>
          <w:p w:rsidR="006F52DA" w:rsidRDefault="006F52DA" w:rsidP="0037715A"/>
          <w:p w:rsidR="006F52DA" w:rsidRDefault="006F52DA" w:rsidP="0037715A"/>
          <w:p w:rsidR="006F52DA" w:rsidRDefault="006F52DA" w:rsidP="0037715A"/>
          <w:p w:rsidR="006F52DA" w:rsidRDefault="006F52DA" w:rsidP="0037715A"/>
          <w:p w:rsidR="006F52DA" w:rsidRDefault="006F52DA" w:rsidP="0037715A"/>
          <w:p w:rsidR="006F52DA" w:rsidRDefault="006F52DA" w:rsidP="0037715A"/>
          <w:p w:rsidR="006F52DA" w:rsidRDefault="006F52DA" w:rsidP="0037715A"/>
          <w:p w:rsidR="006F52DA" w:rsidRDefault="006F52DA" w:rsidP="0037715A"/>
          <w:p w:rsidR="006F52DA" w:rsidRDefault="006F52DA" w:rsidP="0037715A"/>
          <w:p w:rsidR="006F52DA" w:rsidRPr="005642E6" w:rsidRDefault="006F52DA" w:rsidP="00B80318">
            <w:pPr>
              <w:pStyle w:val="ListParagraph"/>
              <w:numPr>
                <w:ilvl w:val="0"/>
                <w:numId w:val="19"/>
              </w:numPr>
            </w:pPr>
            <w:r w:rsidRPr="0037715A">
              <w:rPr>
                <w:rFonts w:cs="Calibri Light"/>
                <w:bCs/>
                <w:noProof/>
                <w:lang w:val="en-US"/>
              </w:rPr>
              <w:t>C</w:t>
            </w:r>
            <w:r w:rsidRPr="0037715A">
              <w:rPr>
                <w:rFonts w:cs="Calibri Light"/>
                <w:bCs/>
                <w:noProof/>
              </w:rPr>
              <w:t xml:space="preserve">onform anexei cu cheltuieli eligibile sunt considerate eligibile cheltuielile ce pot fi încadrate la </w:t>
            </w:r>
            <w:r w:rsidRPr="0037715A">
              <w:rPr>
                <w:rFonts w:cs="Calibri Light"/>
                <w:b/>
                <w:bCs/>
                <w:noProof/>
              </w:rPr>
              <w:t>punctul 14 cheltuieli pentru proiectare și asistență tehnică</w:t>
            </w:r>
          </w:p>
        </w:tc>
      </w:tr>
    </w:tbl>
    <w:p w:rsidR="006E4C94" w:rsidRPr="0062383D" w:rsidRDefault="006E4C94" w:rsidP="006E4C94">
      <w:pPr>
        <w:jc w:val="center"/>
        <w:rPr>
          <w:rFonts w:asciiTheme="minorHAnsi" w:hAnsiTheme="minorHAnsi" w:cstheme="majorHAnsi"/>
          <w:bCs/>
          <w:noProof/>
          <w:sz w:val="22"/>
          <w:szCs w:val="22"/>
          <w:lang w:val="ro-RO"/>
        </w:rPr>
      </w:pPr>
    </w:p>
    <w:p w:rsidR="005E0216" w:rsidRPr="005E0216" w:rsidRDefault="005E0216" w:rsidP="005E0216">
      <w:pPr>
        <w:spacing w:after="120" w:line="276" w:lineRule="auto"/>
        <w:ind w:right="284"/>
        <w:jc w:val="both"/>
        <w:rPr>
          <w:rFonts w:ascii="Trebuchet MS" w:hAnsi="Trebuchet MS"/>
          <w:i/>
          <w:sz w:val="22"/>
          <w:szCs w:val="22"/>
          <w:lang w:val="ro-RO"/>
        </w:rPr>
      </w:pPr>
      <w:r w:rsidRPr="005E0216">
        <w:rPr>
          <w:rFonts w:ascii="Trebuchet MS" w:hAnsi="Trebuchet MS"/>
          <w:i/>
          <w:sz w:val="22"/>
          <w:szCs w:val="22"/>
          <w:lang w:val="ro-RO"/>
        </w:rPr>
        <w:t xml:space="preserve">Precizăm că răspunsurile se bazează pe analiza elementelor minimale prezentate de dumneavoastră. În condițiile verificării unei documentații complete, pe baza criteriilor de evaluare şi selecție, observațiile pot să difere. </w:t>
      </w:r>
    </w:p>
    <w:p w:rsidR="00D04FFB" w:rsidRPr="0062383D" w:rsidRDefault="00D04FFB">
      <w:pPr>
        <w:rPr>
          <w:rFonts w:asciiTheme="minorHAnsi" w:hAnsiTheme="minorHAnsi"/>
          <w:sz w:val="22"/>
          <w:szCs w:val="22"/>
          <w:lang w:val="ro-RO"/>
        </w:rPr>
      </w:pPr>
    </w:p>
    <w:sectPr w:rsidR="00D04FFB" w:rsidRPr="0062383D" w:rsidSect="00247195">
      <w:footerReference w:type="default" r:id="rId9"/>
      <w:pgSz w:w="16838" w:h="11906"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468F" w:rsidRDefault="0042468F" w:rsidP="006E4C94">
      <w:r>
        <w:separator/>
      </w:r>
    </w:p>
  </w:endnote>
  <w:endnote w:type="continuationSeparator" w:id="0">
    <w:p w:rsidR="0042468F" w:rsidRDefault="0042468F" w:rsidP="006E4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IDFont+F4">
    <w:altName w:val="Times New Roman"/>
    <w:panose1 w:val="00000000000000000000"/>
    <w:charset w:val="EE"/>
    <w:family w:val="auto"/>
    <w:notTrueType/>
    <w:pitch w:val="default"/>
    <w:sig w:usb0="00000005" w:usb1="00000000" w:usb2="00000000" w:usb3="00000000" w:csb0="00000002" w:csb1="00000000"/>
  </w:font>
  <w:font w:name="CIDFont+F6">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8380227"/>
      <w:docPartObj>
        <w:docPartGallery w:val="Page Numbers (Bottom of Page)"/>
        <w:docPartUnique/>
      </w:docPartObj>
    </w:sdtPr>
    <w:sdtEndPr>
      <w:rPr>
        <w:rFonts w:ascii="Trebuchet MS" w:hAnsi="Trebuchet MS"/>
        <w:noProof/>
        <w:sz w:val="16"/>
        <w:szCs w:val="16"/>
      </w:rPr>
    </w:sdtEndPr>
    <w:sdtContent>
      <w:p w:rsidR="006E4C94" w:rsidRPr="006E4C94" w:rsidRDefault="006E4C94">
        <w:pPr>
          <w:pStyle w:val="Footer"/>
          <w:jc w:val="right"/>
          <w:rPr>
            <w:rFonts w:ascii="Trebuchet MS" w:hAnsi="Trebuchet MS"/>
            <w:sz w:val="16"/>
            <w:szCs w:val="16"/>
          </w:rPr>
        </w:pPr>
        <w:r w:rsidRPr="006E4C94">
          <w:rPr>
            <w:rFonts w:ascii="Trebuchet MS" w:hAnsi="Trebuchet MS"/>
            <w:sz w:val="16"/>
            <w:szCs w:val="16"/>
          </w:rPr>
          <w:fldChar w:fldCharType="begin"/>
        </w:r>
        <w:r w:rsidRPr="006E4C94">
          <w:rPr>
            <w:rFonts w:ascii="Trebuchet MS" w:hAnsi="Trebuchet MS"/>
            <w:sz w:val="16"/>
            <w:szCs w:val="16"/>
          </w:rPr>
          <w:instrText xml:space="preserve"> PAGE   \* MERGEFORMAT </w:instrText>
        </w:r>
        <w:r w:rsidRPr="006E4C94">
          <w:rPr>
            <w:rFonts w:ascii="Trebuchet MS" w:hAnsi="Trebuchet MS"/>
            <w:sz w:val="16"/>
            <w:szCs w:val="16"/>
          </w:rPr>
          <w:fldChar w:fldCharType="separate"/>
        </w:r>
        <w:r w:rsidR="006F52DA">
          <w:rPr>
            <w:rFonts w:ascii="Trebuchet MS" w:hAnsi="Trebuchet MS"/>
            <w:noProof/>
            <w:sz w:val="16"/>
            <w:szCs w:val="16"/>
          </w:rPr>
          <w:t>12</w:t>
        </w:r>
        <w:r w:rsidRPr="006E4C94">
          <w:rPr>
            <w:rFonts w:ascii="Trebuchet MS" w:hAnsi="Trebuchet MS"/>
            <w:noProof/>
            <w:sz w:val="16"/>
            <w:szCs w:val="16"/>
          </w:rPr>
          <w:fldChar w:fldCharType="end"/>
        </w:r>
      </w:p>
    </w:sdtContent>
  </w:sdt>
  <w:p w:rsidR="006E4C94" w:rsidRDefault="006E4C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468F" w:rsidRDefault="0042468F" w:rsidP="006E4C94">
      <w:r>
        <w:separator/>
      </w:r>
    </w:p>
  </w:footnote>
  <w:footnote w:type="continuationSeparator" w:id="0">
    <w:p w:rsidR="0042468F" w:rsidRDefault="0042468F" w:rsidP="006E4C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F31D1"/>
    <w:multiLevelType w:val="hybridMultilevel"/>
    <w:tmpl w:val="52D41B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8C49ED"/>
    <w:multiLevelType w:val="hybridMultilevel"/>
    <w:tmpl w:val="AA16AA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200943AA"/>
    <w:multiLevelType w:val="hybridMultilevel"/>
    <w:tmpl w:val="2F7E5440"/>
    <w:lvl w:ilvl="0" w:tplc="4B5440B0">
      <w:start w:val="1"/>
      <w:numFmt w:val="bullet"/>
      <w:lvlText w:val="-"/>
      <w:lvlJc w:val="left"/>
      <w:pPr>
        <w:ind w:left="720" w:hanging="360"/>
      </w:pPr>
      <w:rPr>
        <w:rFonts w:ascii="Trebuchet MS" w:eastAsia="Times New Roman" w:hAnsi="Trebuchet MS"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4BA3CB3"/>
    <w:multiLevelType w:val="hybridMultilevel"/>
    <w:tmpl w:val="ABC40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47457B"/>
    <w:multiLevelType w:val="hybridMultilevel"/>
    <w:tmpl w:val="B23E86A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31725C8"/>
    <w:multiLevelType w:val="hybridMultilevel"/>
    <w:tmpl w:val="3F1ECFFA"/>
    <w:lvl w:ilvl="0" w:tplc="22AA2EAE">
      <w:start w:val="1"/>
      <w:numFmt w:val="lowerLetter"/>
      <w:lvlText w:val="%1)"/>
      <w:lvlJc w:val="left"/>
      <w:pPr>
        <w:ind w:left="676" w:hanging="426"/>
        <w:jc w:val="right"/>
      </w:pPr>
      <w:rPr>
        <w:rFonts w:ascii="Times New Roman" w:eastAsia="Times New Roman" w:hAnsi="Times New Roman" w:cs="Times New Roman" w:hint="default"/>
        <w:i w:val="0"/>
        <w:spacing w:val="-1"/>
        <w:w w:val="99"/>
        <w:sz w:val="24"/>
        <w:szCs w:val="24"/>
        <w:lang w:val="ro-RO" w:eastAsia="en-US" w:bidi="ar-SA"/>
      </w:rPr>
    </w:lvl>
    <w:lvl w:ilvl="1" w:tplc="81F075E8">
      <w:numFmt w:val="bullet"/>
      <w:lvlText w:val=""/>
      <w:lvlJc w:val="left"/>
      <w:pPr>
        <w:ind w:left="1331" w:hanging="360"/>
      </w:pPr>
      <w:rPr>
        <w:rFonts w:ascii="Wingdings" w:eastAsia="Wingdings" w:hAnsi="Wingdings" w:cs="Wingdings" w:hint="default"/>
        <w:w w:val="100"/>
        <w:sz w:val="24"/>
        <w:szCs w:val="24"/>
        <w:lang w:val="ro-RO" w:eastAsia="en-US" w:bidi="ar-SA"/>
      </w:rPr>
    </w:lvl>
    <w:lvl w:ilvl="2" w:tplc="A01CEE00">
      <w:numFmt w:val="bullet"/>
      <w:lvlText w:val="•"/>
      <w:lvlJc w:val="left"/>
      <w:pPr>
        <w:ind w:left="1380" w:hanging="360"/>
      </w:pPr>
      <w:rPr>
        <w:rFonts w:hint="default"/>
        <w:lang w:val="ro-RO" w:eastAsia="en-US" w:bidi="ar-SA"/>
      </w:rPr>
    </w:lvl>
    <w:lvl w:ilvl="3" w:tplc="2C40E992">
      <w:numFmt w:val="bullet"/>
      <w:lvlText w:val="•"/>
      <w:lvlJc w:val="left"/>
      <w:pPr>
        <w:ind w:left="1400" w:hanging="360"/>
      </w:pPr>
      <w:rPr>
        <w:rFonts w:hint="default"/>
        <w:lang w:val="ro-RO" w:eastAsia="en-US" w:bidi="ar-SA"/>
      </w:rPr>
    </w:lvl>
    <w:lvl w:ilvl="4" w:tplc="268E827C">
      <w:numFmt w:val="bullet"/>
      <w:lvlText w:val="•"/>
      <w:lvlJc w:val="left"/>
      <w:pPr>
        <w:ind w:left="1520" w:hanging="360"/>
      </w:pPr>
      <w:rPr>
        <w:rFonts w:hint="default"/>
        <w:lang w:val="ro-RO" w:eastAsia="en-US" w:bidi="ar-SA"/>
      </w:rPr>
    </w:lvl>
    <w:lvl w:ilvl="5" w:tplc="3CA64102">
      <w:numFmt w:val="bullet"/>
      <w:lvlText w:val="•"/>
      <w:lvlJc w:val="left"/>
      <w:pPr>
        <w:ind w:left="3057" w:hanging="360"/>
      </w:pPr>
      <w:rPr>
        <w:rFonts w:hint="default"/>
        <w:lang w:val="ro-RO" w:eastAsia="en-US" w:bidi="ar-SA"/>
      </w:rPr>
    </w:lvl>
    <w:lvl w:ilvl="6" w:tplc="50D8FF50">
      <w:numFmt w:val="bullet"/>
      <w:lvlText w:val="•"/>
      <w:lvlJc w:val="left"/>
      <w:pPr>
        <w:ind w:left="4595" w:hanging="360"/>
      </w:pPr>
      <w:rPr>
        <w:rFonts w:hint="default"/>
        <w:lang w:val="ro-RO" w:eastAsia="en-US" w:bidi="ar-SA"/>
      </w:rPr>
    </w:lvl>
    <w:lvl w:ilvl="7" w:tplc="26DC3E26">
      <w:numFmt w:val="bullet"/>
      <w:lvlText w:val="•"/>
      <w:lvlJc w:val="left"/>
      <w:pPr>
        <w:ind w:left="6133" w:hanging="360"/>
      </w:pPr>
      <w:rPr>
        <w:rFonts w:hint="default"/>
        <w:lang w:val="ro-RO" w:eastAsia="en-US" w:bidi="ar-SA"/>
      </w:rPr>
    </w:lvl>
    <w:lvl w:ilvl="8" w:tplc="90103A2C">
      <w:numFmt w:val="bullet"/>
      <w:lvlText w:val="•"/>
      <w:lvlJc w:val="left"/>
      <w:pPr>
        <w:ind w:left="7670" w:hanging="360"/>
      </w:pPr>
      <w:rPr>
        <w:rFonts w:hint="default"/>
        <w:lang w:val="ro-RO" w:eastAsia="en-US" w:bidi="ar-SA"/>
      </w:rPr>
    </w:lvl>
  </w:abstractNum>
  <w:abstractNum w:abstractNumId="6" w15:restartNumberingAfterBreak="0">
    <w:nsid w:val="373A6B4B"/>
    <w:multiLevelType w:val="hybridMultilevel"/>
    <w:tmpl w:val="AC3053A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BB133D5"/>
    <w:multiLevelType w:val="hybridMultilevel"/>
    <w:tmpl w:val="D48C978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BF55A48"/>
    <w:multiLevelType w:val="hybridMultilevel"/>
    <w:tmpl w:val="28F46D3C"/>
    <w:lvl w:ilvl="0" w:tplc="ED54326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8448B6"/>
    <w:multiLevelType w:val="multilevel"/>
    <w:tmpl w:val="1FFC85F2"/>
    <w:lvl w:ilvl="0">
      <w:start w:val="1"/>
      <w:numFmt w:val="decimal"/>
      <w:lvlText w:val="%1."/>
      <w:lvlJc w:val="left"/>
      <w:pPr>
        <w:ind w:left="720" w:hanging="360"/>
      </w:pPr>
      <w:rPr>
        <w:rFonts w:hint="default"/>
      </w:rPr>
    </w:lvl>
    <w:lvl w:ilvl="1">
      <w:start w:val="12"/>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E52150C"/>
    <w:multiLevelType w:val="hybridMultilevel"/>
    <w:tmpl w:val="BCDE080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1" w15:restartNumberingAfterBreak="0">
    <w:nsid w:val="433621CE"/>
    <w:multiLevelType w:val="hybridMultilevel"/>
    <w:tmpl w:val="AC3053A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4BF65AD0"/>
    <w:multiLevelType w:val="hybridMultilevel"/>
    <w:tmpl w:val="B7C81068"/>
    <w:lvl w:ilvl="0" w:tplc="DED66890">
      <w:start w:val="1"/>
      <w:numFmt w:val="decimal"/>
      <w:lvlText w:val="%1."/>
      <w:lvlJc w:val="left"/>
      <w:pPr>
        <w:ind w:left="405" w:hanging="360"/>
      </w:pPr>
      <w:rPr>
        <w:rFonts w:hint="default"/>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13" w15:restartNumberingAfterBreak="0">
    <w:nsid w:val="4C41214B"/>
    <w:multiLevelType w:val="hybridMultilevel"/>
    <w:tmpl w:val="E08AB97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4" w15:restartNumberingAfterBreak="0">
    <w:nsid w:val="50855126"/>
    <w:multiLevelType w:val="hybridMultilevel"/>
    <w:tmpl w:val="9CF61D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1AF428E"/>
    <w:multiLevelType w:val="hybridMultilevel"/>
    <w:tmpl w:val="EB945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491030"/>
    <w:multiLevelType w:val="hybridMultilevel"/>
    <w:tmpl w:val="D0F02B6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6E7966D2"/>
    <w:multiLevelType w:val="hybridMultilevel"/>
    <w:tmpl w:val="FAA65A78"/>
    <w:lvl w:ilvl="0" w:tplc="DC6A729A">
      <w:start w:val="1"/>
      <w:numFmt w:val="lowerLetter"/>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9C223C"/>
    <w:multiLevelType w:val="hybridMultilevel"/>
    <w:tmpl w:val="2CB23668"/>
    <w:lvl w:ilvl="0" w:tplc="4B5440B0">
      <w:start w:val="1"/>
      <w:numFmt w:val="bullet"/>
      <w:lvlText w:val="-"/>
      <w:lvlJc w:val="left"/>
      <w:pPr>
        <w:ind w:left="720" w:hanging="360"/>
      </w:pPr>
      <w:rPr>
        <w:rFonts w:ascii="Trebuchet MS" w:eastAsia="Times New Roman" w:hAnsi="Trebuchet MS" w:cstheme="maj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4"/>
  </w:num>
  <w:num w:numId="4">
    <w:abstractNumId w:val="18"/>
  </w:num>
  <w:num w:numId="5">
    <w:abstractNumId w:val="9"/>
  </w:num>
  <w:num w:numId="6">
    <w:abstractNumId w:val="2"/>
  </w:num>
  <w:num w:numId="7">
    <w:abstractNumId w:val="4"/>
  </w:num>
  <w:num w:numId="8">
    <w:abstractNumId w:val="19"/>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7"/>
  </w:num>
  <w:num w:numId="12">
    <w:abstractNumId w:val="1"/>
  </w:num>
  <w:num w:numId="13">
    <w:abstractNumId w:val="15"/>
  </w:num>
  <w:num w:numId="14">
    <w:abstractNumId w:val="16"/>
  </w:num>
  <w:num w:numId="15">
    <w:abstractNumId w:val="5"/>
  </w:num>
  <w:num w:numId="16">
    <w:abstractNumId w:val="7"/>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977"/>
    <w:rsid w:val="000147AA"/>
    <w:rsid w:val="00025A51"/>
    <w:rsid w:val="00043B1B"/>
    <w:rsid w:val="000A5F64"/>
    <w:rsid w:val="000A6977"/>
    <w:rsid w:val="000B51EE"/>
    <w:rsid w:val="00161122"/>
    <w:rsid w:val="00185D62"/>
    <w:rsid w:val="001A4A15"/>
    <w:rsid w:val="001D07DB"/>
    <w:rsid w:val="001E1512"/>
    <w:rsid w:val="001F4F88"/>
    <w:rsid w:val="00207AB8"/>
    <w:rsid w:val="0024178C"/>
    <w:rsid w:val="00242B37"/>
    <w:rsid w:val="00247195"/>
    <w:rsid w:val="002635B3"/>
    <w:rsid w:val="002719B6"/>
    <w:rsid w:val="002A2494"/>
    <w:rsid w:val="002C0A49"/>
    <w:rsid w:val="002C1213"/>
    <w:rsid w:val="002C1C01"/>
    <w:rsid w:val="002E4B92"/>
    <w:rsid w:val="002F43E7"/>
    <w:rsid w:val="00310292"/>
    <w:rsid w:val="00315C50"/>
    <w:rsid w:val="0037715A"/>
    <w:rsid w:val="0038099B"/>
    <w:rsid w:val="003A3C16"/>
    <w:rsid w:val="003A7CCC"/>
    <w:rsid w:val="003B1176"/>
    <w:rsid w:val="003B74AD"/>
    <w:rsid w:val="003D18C4"/>
    <w:rsid w:val="003F1368"/>
    <w:rsid w:val="003F18C2"/>
    <w:rsid w:val="0042468F"/>
    <w:rsid w:val="00505451"/>
    <w:rsid w:val="005226D9"/>
    <w:rsid w:val="00524AE0"/>
    <w:rsid w:val="005642E6"/>
    <w:rsid w:val="00591BBE"/>
    <w:rsid w:val="005A2BD0"/>
    <w:rsid w:val="005B2218"/>
    <w:rsid w:val="005D0686"/>
    <w:rsid w:val="005D0B1E"/>
    <w:rsid w:val="005E0216"/>
    <w:rsid w:val="005E7DA5"/>
    <w:rsid w:val="005F10A2"/>
    <w:rsid w:val="005F3B68"/>
    <w:rsid w:val="00603DA2"/>
    <w:rsid w:val="0062383D"/>
    <w:rsid w:val="006B722C"/>
    <w:rsid w:val="006C385F"/>
    <w:rsid w:val="006E16F6"/>
    <w:rsid w:val="006E4C94"/>
    <w:rsid w:val="006F0ACC"/>
    <w:rsid w:val="006F52DA"/>
    <w:rsid w:val="00700890"/>
    <w:rsid w:val="00734231"/>
    <w:rsid w:val="00750582"/>
    <w:rsid w:val="007B7D0A"/>
    <w:rsid w:val="0081552A"/>
    <w:rsid w:val="00825665"/>
    <w:rsid w:val="00827FD9"/>
    <w:rsid w:val="00851492"/>
    <w:rsid w:val="00892930"/>
    <w:rsid w:val="008B17E2"/>
    <w:rsid w:val="008B3B43"/>
    <w:rsid w:val="008E47AB"/>
    <w:rsid w:val="00906AAB"/>
    <w:rsid w:val="00925AFD"/>
    <w:rsid w:val="009325D7"/>
    <w:rsid w:val="0096685B"/>
    <w:rsid w:val="00982A68"/>
    <w:rsid w:val="0099578C"/>
    <w:rsid w:val="009A1D24"/>
    <w:rsid w:val="009C7CA1"/>
    <w:rsid w:val="009F2009"/>
    <w:rsid w:val="00A00F1C"/>
    <w:rsid w:val="00A0350D"/>
    <w:rsid w:val="00A103D7"/>
    <w:rsid w:val="00A94C3E"/>
    <w:rsid w:val="00AA598E"/>
    <w:rsid w:val="00AC021B"/>
    <w:rsid w:val="00AC2E3F"/>
    <w:rsid w:val="00AE2AC3"/>
    <w:rsid w:val="00AF253A"/>
    <w:rsid w:val="00B0382C"/>
    <w:rsid w:val="00B37F44"/>
    <w:rsid w:val="00B80318"/>
    <w:rsid w:val="00B832C4"/>
    <w:rsid w:val="00BE50D0"/>
    <w:rsid w:val="00BE6EF0"/>
    <w:rsid w:val="00C2659C"/>
    <w:rsid w:val="00C66176"/>
    <w:rsid w:val="00C81F3C"/>
    <w:rsid w:val="00C91F60"/>
    <w:rsid w:val="00CA00AB"/>
    <w:rsid w:val="00CA0EA8"/>
    <w:rsid w:val="00CB341A"/>
    <w:rsid w:val="00D04FFB"/>
    <w:rsid w:val="00D54A82"/>
    <w:rsid w:val="00D8767D"/>
    <w:rsid w:val="00D90BB0"/>
    <w:rsid w:val="00D93EE0"/>
    <w:rsid w:val="00DC4138"/>
    <w:rsid w:val="00DE4CE7"/>
    <w:rsid w:val="00E079E6"/>
    <w:rsid w:val="00E31C33"/>
    <w:rsid w:val="00E7750D"/>
    <w:rsid w:val="00E77CDC"/>
    <w:rsid w:val="00EE1853"/>
    <w:rsid w:val="00EF03C8"/>
    <w:rsid w:val="00F011F1"/>
    <w:rsid w:val="00F521A2"/>
    <w:rsid w:val="00F61889"/>
    <w:rsid w:val="00F86268"/>
    <w:rsid w:val="00FA0672"/>
    <w:rsid w:val="00FB4061"/>
    <w:rsid w:val="00FC3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F7D102-1B6B-4CAD-BA1F-C4EE7FC7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C94"/>
    <w:pPr>
      <w:suppressAutoHyphens/>
      <w:spacing w:after="0" w:line="240" w:lineRule="auto"/>
    </w:pPr>
    <w:rPr>
      <w:rFonts w:ascii="Times New Roman" w:eastAsia="Times New Roman" w:hAnsi="Times New Roman" w:cs="Times New Roman"/>
      <w:sz w:val="24"/>
      <w:szCs w:val="20"/>
    </w:rPr>
  </w:style>
  <w:style w:type="paragraph" w:styleId="Heading3">
    <w:name w:val="heading 3"/>
    <w:aliases w:val="Podpodkapitola,adpis 3,KopCat. 3,Numbered - 3,Caracter"/>
    <w:basedOn w:val="Normal"/>
    <w:next w:val="Normal"/>
    <w:link w:val="Heading3Char"/>
    <w:uiPriority w:val="1"/>
    <w:qFormat/>
    <w:rsid w:val="00AC2E3F"/>
    <w:pPr>
      <w:keepNext/>
      <w:keepLines/>
      <w:shd w:val="clear" w:color="auto" w:fill="ACB9CA" w:themeFill="text2" w:themeFillTint="66"/>
      <w:suppressAutoHyphens w:val="0"/>
      <w:spacing w:before="200"/>
      <w:outlineLvl w:val="2"/>
    </w:pPr>
    <w:rPr>
      <w:rFonts w:eastAsiaTheme="majorEastAsia"/>
      <w:b/>
      <w:bCs/>
      <w:i/>
      <w:szCs w:val="22"/>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L"/>
    <w:basedOn w:val="Normal"/>
    <w:link w:val="ListParagraphChar"/>
    <w:uiPriority w:val="34"/>
    <w:qFormat/>
    <w:rsid w:val="006E4C94"/>
    <w:pPr>
      <w:suppressAutoHyphens w:val="0"/>
      <w:spacing w:after="160" w:line="256" w:lineRule="auto"/>
      <w:ind w:left="720"/>
      <w:contextualSpacing/>
    </w:pPr>
    <w:rPr>
      <w:rFonts w:asciiTheme="minorHAnsi" w:eastAsiaTheme="minorHAnsi" w:hAnsiTheme="minorHAnsi" w:cstheme="minorBidi"/>
      <w:sz w:val="22"/>
      <w:szCs w:val="22"/>
      <w:lang w:val="en-GB"/>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L Char"/>
    <w:link w:val="ListParagraph"/>
    <w:uiPriority w:val="34"/>
    <w:qFormat/>
    <w:locked/>
    <w:rsid w:val="006E4C94"/>
    <w:rPr>
      <w:lang w:val="en-GB"/>
    </w:rPr>
  </w:style>
  <w:style w:type="table" w:styleId="TableGrid">
    <w:name w:val="Table Grid"/>
    <w:basedOn w:val="TableNormal"/>
    <w:uiPriority w:val="39"/>
    <w:rsid w:val="006E4C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E4C94"/>
    <w:pPr>
      <w:tabs>
        <w:tab w:val="center" w:pos="4680"/>
        <w:tab w:val="right" w:pos="9360"/>
      </w:tabs>
    </w:pPr>
  </w:style>
  <w:style w:type="character" w:customStyle="1" w:styleId="HeaderChar">
    <w:name w:val="Header Char"/>
    <w:basedOn w:val="DefaultParagraphFont"/>
    <w:link w:val="Header"/>
    <w:uiPriority w:val="99"/>
    <w:rsid w:val="006E4C94"/>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6E4C94"/>
    <w:pPr>
      <w:tabs>
        <w:tab w:val="center" w:pos="4680"/>
        <w:tab w:val="right" w:pos="9360"/>
      </w:tabs>
    </w:pPr>
  </w:style>
  <w:style w:type="character" w:customStyle="1" w:styleId="FooterChar">
    <w:name w:val="Footer Char"/>
    <w:basedOn w:val="DefaultParagraphFont"/>
    <w:link w:val="Footer"/>
    <w:uiPriority w:val="99"/>
    <w:rsid w:val="006E4C94"/>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6E4C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4C94"/>
    <w:rPr>
      <w:rFonts w:ascii="Segoe UI" w:eastAsia="Times New Roman" w:hAnsi="Segoe UI" w:cs="Segoe UI"/>
      <w:sz w:val="18"/>
      <w:szCs w:val="18"/>
    </w:rPr>
  </w:style>
  <w:style w:type="paragraph" w:styleId="BodyText">
    <w:name w:val="Body Text"/>
    <w:basedOn w:val="Normal"/>
    <w:link w:val="BodyTextChar"/>
    <w:uiPriority w:val="1"/>
    <w:unhideWhenUsed/>
    <w:rsid w:val="00B0382C"/>
    <w:pPr>
      <w:suppressAutoHyphens w:val="0"/>
      <w:autoSpaceDE w:val="0"/>
      <w:autoSpaceDN w:val="0"/>
    </w:pPr>
    <w:rPr>
      <w:rFonts w:eastAsiaTheme="minorHAnsi"/>
      <w:szCs w:val="24"/>
      <w:lang w:val="ro-RO"/>
    </w:rPr>
  </w:style>
  <w:style w:type="character" w:customStyle="1" w:styleId="BodyTextChar">
    <w:name w:val="Body Text Char"/>
    <w:basedOn w:val="DefaultParagraphFont"/>
    <w:link w:val="BodyText"/>
    <w:uiPriority w:val="1"/>
    <w:rsid w:val="00B0382C"/>
    <w:rPr>
      <w:rFonts w:ascii="Times New Roman" w:hAnsi="Times New Roman" w:cs="Times New Roman"/>
      <w:sz w:val="24"/>
      <w:szCs w:val="24"/>
      <w:lang w:val="ro-RO"/>
    </w:rPr>
  </w:style>
  <w:style w:type="character" w:customStyle="1" w:styleId="Heading3Char">
    <w:name w:val="Heading 3 Char"/>
    <w:aliases w:val="Podpodkapitola Char,adpis 3 Char,KopCat. 3 Char,Numbered - 3 Char,Caracter Char"/>
    <w:basedOn w:val="DefaultParagraphFont"/>
    <w:link w:val="Heading3"/>
    <w:uiPriority w:val="1"/>
    <w:rsid w:val="00AC2E3F"/>
    <w:rPr>
      <w:rFonts w:ascii="Times New Roman" w:eastAsiaTheme="majorEastAsia" w:hAnsi="Times New Roman" w:cs="Times New Roman"/>
      <w:b/>
      <w:bCs/>
      <w:i/>
      <w:sz w:val="24"/>
      <w:shd w:val="clear" w:color="auto" w:fill="ACB9CA" w:themeFill="text2" w:themeFillTint="66"/>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456220">
      <w:bodyDiv w:val="1"/>
      <w:marLeft w:val="0"/>
      <w:marRight w:val="0"/>
      <w:marTop w:val="0"/>
      <w:marBottom w:val="0"/>
      <w:divBdr>
        <w:top w:val="none" w:sz="0" w:space="0" w:color="auto"/>
        <w:left w:val="none" w:sz="0" w:space="0" w:color="auto"/>
        <w:bottom w:val="none" w:sz="0" w:space="0" w:color="auto"/>
        <w:right w:val="none" w:sz="0" w:space="0" w:color="auto"/>
      </w:divBdr>
    </w:div>
    <w:div w:id="308095581">
      <w:bodyDiv w:val="1"/>
      <w:marLeft w:val="0"/>
      <w:marRight w:val="0"/>
      <w:marTop w:val="0"/>
      <w:marBottom w:val="0"/>
      <w:divBdr>
        <w:top w:val="none" w:sz="0" w:space="0" w:color="auto"/>
        <w:left w:val="none" w:sz="0" w:space="0" w:color="auto"/>
        <w:bottom w:val="none" w:sz="0" w:space="0" w:color="auto"/>
        <w:right w:val="none" w:sz="0" w:space="0" w:color="auto"/>
      </w:divBdr>
    </w:div>
    <w:div w:id="389422162">
      <w:bodyDiv w:val="1"/>
      <w:marLeft w:val="0"/>
      <w:marRight w:val="0"/>
      <w:marTop w:val="0"/>
      <w:marBottom w:val="0"/>
      <w:divBdr>
        <w:top w:val="none" w:sz="0" w:space="0" w:color="auto"/>
        <w:left w:val="none" w:sz="0" w:space="0" w:color="auto"/>
        <w:bottom w:val="none" w:sz="0" w:space="0" w:color="auto"/>
        <w:right w:val="none" w:sz="0" w:space="0" w:color="auto"/>
      </w:divBdr>
    </w:div>
    <w:div w:id="417558751">
      <w:bodyDiv w:val="1"/>
      <w:marLeft w:val="0"/>
      <w:marRight w:val="0"/>
      <w:marTop w:val="0"/>
      <w:marBottom w:val="0"/>
      <w:divBdr>
        <w:top w:val="none" w:sz="0" w:space="0" w:color="auto"/>
        <w:left w:val="none" w:sz="0" w:space="0" w:color="auto"/>
        <w:bottom w:val="none" w:sz="0" w:space="0" w:color="auto"/>
        <w:right w:val="none" w:sz="0" w:space="0" w:color="auto"/>
      </w:divBdr>
    </w:div>
    <w:div w:id="883100082">
      <w:bodyDiv w:val="1"/>
      <w:marLeft w:val="0"/>
      <w:marRight w:val="0"/>
      <w:marTop w:val="0"/>
      <w:marBottom w:val="0"/>
      <w:divBdr>
        <w:top w:val="none" w:sz="0" w:space="0" w:color="auto"/>
        <w:left w:val="none" w:sz="0" w:space="0" w:color="auto"/>
        <w:bottom w:val="none" w:sz="0" w:space="0" w:color="auto"/>
        <w:right w:val="none" w:sz="0" w:space="0" w:color="auto"/>
      </w:divBdr>
    </w:div>
    <w:div w:id="958875870">
      <w:bodyDiv w:val="1"/>
      <w:marLeft w:val="0"/>
      <w:marRight w:val="0"/>
      <w:marTop w:val="0"/>
      <w:marBottom w:val="0"/>
      <w:divBdr>
        <w:top w:val="none" w:sz="0" w:space="0" w:color="auto"/>
        <w:left w:val="none" w:sz="0" w:space="0" w:color="auto"/>
        <w:bottom w:val="none" w:sz="0" w:space="0" w:color="auto"/>
        <w:right w:val="none" w:sz="0" w:space="0" w:color="auto"/>
      </w:divBdr>
    </w:div>
    <w:div w:id="1025014556">
      <w:bodyDiv w:val="1"/>
      <w:marLeft w:val="0"/>
      <w:marRight w:val="0"/>
      <w:marTop w:val="0"/>
      <w:marBottom w:val="0"/>
      <w:divBdr>
        <w:top w:val="none" w:sz="0" w:space="0" w:color="auto"/>
        <w:left w:val="none" w:sz="0" w:space="0" w:color="auto"/>
        <w:bottom w:val="none" w:sz="0" w:space="0" w:color="auto"/>
        <w:right w:val="none" w:sz="0" w:space="0" w:color="auto"/>
      </w:divBdr>
    </w:div>
    <w:div w:id="1194998446">
      <w:bodyDiv w:val="1"/>
      <w:marLeft w:val="0"/>
      <w:marRight w:val="0"/>
      <w:marTop w:val="0"/>
      <w:marBottom w:val="0"/>
      <w:divBdr>
        <w:top w:val="none" w:sz="0" w:space="0" w:color="auto"/>
        <w:left w:val="none" w:sz="0" w:space="0" w:color="auto"/>
        <w:bottom w:val="none" w:sz="0" w:space="0" w:color="auto"/>
        <w:right w:val="none" w:sz="0" w:space="0" w:color="auto"/>
      </w:divBdr>
    </w:div>
    <w:div w:id="1219168138">
      <w:bodyDiv w:val="1"/>
      <w:marLeft w:val="0"/>
      <w:marRight w:val="0"/>
      <w:marTop w:val="0"/>
      <w:marBottom w:val="0"/>
      <w:divBdr>
        <w:top w:val="none" w:sz="0" w:space="0" w:color="auto"/>
        <w:left w:val="none" w:sz="0" w:space="0" w:color="auto"/>
        <w:bottom w:val="none" w:sz="0" w:space="0" w:color="auto"/>
        <w:right w:val="none" w:sz="0" w:space="0" w:color="auto"/>
      </w:divBdr>
    </w:div>
    <w:div w:id="1445728645">
      <w:bodyDiv w:val="1"/>
      <w:marLeft w:val="0"/>
      <w:marRight w:val="0"/>
      <w:marTop w:val="0"/>
      <w:marBottom w:val="0"/>
      <w:divBdr>
        <w:top w:val="none" w:sz="0" w:space="0" w:color="auto"/>
        <w:left w:val="none" w:sz="0" w:space="0" w:color="auto"/>
        <w:bottom w:val="none" w:sz="0" w:space="0" w:color="auto"/>
        <w:right w:val="none" w:sz="0" w:space="0" w:color="auto"/>
      </w:divBdr>
    </w:div>
    <w:div w:id="1454254339">
      <w:bodyDiv w:val="1"/>
      <w:marLeft w:val="0"/>
      <w:marRight w:val="0"/>
      <w:marTop w:val="0"/>
      <w:marBottom w:val="0"/>
      <w:divBdr>
        <w:top w:val="none" w:sz="0" w:space="0" w:color="auto"/>
        <w:left w:val="none" w:sz="0" w:space="0" w:color="auto"/>
        <w:bottom w:val="none" w:sz="0" w:space="0" w:color="auto"/>
        <w:right w:val="none" w:sz="0" w:space="0" w:color="auto"/>
      </w:divBdr>
    </w:div>
    <w:div w:id="1587152335">
      <w:bodyDiv w:val="1"/>
      <w:marLeft w:val="0"/>
      <w:marRight w:val="0"/>
      <w:marTop w:val="0"/>
      <w:marBottom w:val="0"/>
      <w:divBdr>
        <w:top w:val="none" w:sz="0" w:space="0" w:color="auto"/>
        <w:left w:val="none" w:sz="0" w:space="0" w:color="auto"/>
        <w:bottom w:val="none" w:sz="0" w:space="0" w:color="auto"/>
        <w:right w:val="none" w:sz="0" w:space="0" w:color="auto"/>
      </w:divBdr>
    </w:div>
    <w:div w:id="1761562685">
      <w:bodyDiv w:val="1"/>
      <w:marLeft w:val="0"/>
      <w:marRight w:val="0"/>
      <w:marTop w:val="0"/>
      <w:marBottom w:val="0"/>
      <w:divBdr>
        <w:top w:val="none" w:sz="0" w:space="0" w:color="auto"/>
        <w:left w:val="none" w:sz="0" w:space="0" w:color="auto"/>
        <w:bottom w:val="none" w:sz="0" w:space="0" w:color="auto"/>
        <w:right w:val="none" w:sz="0" w:space="0" w:color="auto"/>
      </w:divBdr>
    </w:div>
    <w:div w:id="1807117935">
      <w:bodyDiv w:val="1"/>
      <w:marLeft w:val="0"/>
      <w:marRight w:val="0"/>
      <w:marTop w:val="0"/>
      <w:marBottom w:val="0"/>
      <w:divBdr>
        <w:top w:val="none" w:sz="0" w:space="0" w:color="auto"/>
        <w:left w:val="none" w:sz="0" w:space="0" w:color="auto"/>
        <w:bottom w:val="none" w:sz="0" w:space="0" w:color="auto"/>
        <w:right w:val="none" w:sz="0" w:space="0" w:color="auto"/>
      </w:divBdr>
    </w:div>
    <w:div w:id="1838107576">
      <w:bodyDiv w:val="1"/>
      <w:marLeft w:val="0"/>
      <w:marRight w:val="0"/>
      <w:marTop w:val="0"/>
      <w:marBottom w:val="0"/>
      <w:divBdr>
        <w:top w:val="none" w:sz="0" w:space="0" w:color="auto"/>
        <w:left w:val="none" w:sz="0" w:space="0" w:color="auto"/>
        <w:bottom w:val="none" w:sz="0" w:space="0" w:color="auto"/>
        <w:right w:val="none" w:sz="0" w:space="0" w:color="auto"/>
      </w:divBdr>
    </w:div>
    <w:div w:id="1934892540">
      <w:bodyDiv w:val="1"/>
      <w:marLeft w:val="0"/>
      <w:marRight w:val="0"/>
      <w:marTop w:val="0"/>
      <w:marBottom w:val="0"/>
      <w:divBdr>
        <w:top w:val="none" w:sz="0" w:space="0" w:color="auto"/>
        <w:left w:val="none" w:sz="0" w:space="0" w:color="auto"/>
        <w:bottom w:val="none" w:sz="0" w:space="0" w:color="auto"/>
        <w:right w:val="none" w:sz="0" w:space="0" w:color="auto"/>
      </w:divBdr>
    </w:div>
    <w:div w:id="2110737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1934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A531FA-0E9C-428E-A0EC-1908071B3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3812</Words>
  <Characters>21732</Characters>
  <Application>Microsoft Office Word</Application>
  <DocSecurity>0</DocSecurity>
  <Lines>181</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Cazacioc</dc:creator>
  <cp:keywords/>
  <dc:description/>
  <cp:lastModifiedBy>Aura Dragomir</cp:lastModifiedBy>
  <cp:revision>2</cp:revision>
  <cp:lastPrinted>2022-11-21T11:23:00Z</cp:lastPrinted>
  <dcterms:created xsi:type="dcterms:W3CDTF">2022-11-23T17:42:00Z</dcterms:created>
  <dcterms:modified xsi:type="dcterms:W3CDTF">2022-11-23T17:42:00Z</dcterms:modified>
</cp:coreProperties>
</file>